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8177" w:type="dxa"/>
        <w:jc w:val="center"/>
        <w:tblLook w:val="04A0" w:firstRow="1" w:lastRow="0" w:firstColumn="1" w:lastColumn="0" w:noHBand="0" w:noVBand="1"/>
      </w:tblPr>
      <w:tblGrid>
        <w:gridCol w:w="8177"/>
      </w:tblGrid>
      <w:tr w:rsidR="00F80F1C" w14:paraId="30C107A5" w14:textId="77777777">
        <w:trPr>
          <w:trHeight w:val="1701"/>
          <w:jc w:val="center"/>
        </w:trPr>
        <w:tc>
          <w:tcPr>
            <w:tcW w:w="8177" w:type="dxa"/>
            <w:vAlign w:val="center"/>
          </w:tcPr>
          <w:p w14:paraId="295DF62B" w14:textId="77777777" w:rsidR="00F80F1C" w:rsidRDefault="00F564D9">
            <w:pPr>
              <w:spacing w:line="360" w:lineRule="auto"/>
              <w:jc w:val="center"/>
              <w:rPr>
                <w:rFonts w:eastAsia="黑体"/>
                <w:spacing w:val="20"/>
                <w:sz w:val="32"/>
                <w:szCs w:val="32"/>
              </w:rPr>
            </w:pPr>
            <w:r>
              <w:rPr>
                <w:rFonts w:eastAsia="黑体" w:hint="eastAsia"/>
                <w:spacing w:val="20"/>
                <w:sz w:val="32"/>
              </w:rPr>
              <w:t>中国核学会团体</w:t>
            </w:r>
            <w:r>
              <w:rPr>
                <w:rFonts w:eastAsia="黑体"/>
                <w:spacing w:val="20"/>
                <w:sz w:val="32"/>
              </w:rPr>
              <w:t>标准</w:t>
            </w:r>
          </w:p>
        </w:tc>
      </w:tr>
      <w:tr w:rsidR="00F80F1C" w14:paraId="4E67828B" w14:textId="77777777">
        <w:trPr>
          <w:trHeight w:val="4535"/>
          <w:jc w:val="center"/>
        </w:trPr>
        <w:tc>
          <w:tcPr>
            <w:tcW w:w="8177" w:type="dxa"/>
            <w:vAlign w:val="center"/>
          </w:tcPr>
          <w:p w14:paraId="7170B5DD" w14:textId="6AF330E2" w:rsidR="00F80F1C" w:rsidRDefault="00F564D9">
            <w:pPr>
              <w:spacing w:line="720" w:lineRule="auto"/>
              <w:jc w:val="center"/>
              <w:rPr>
                <w:rFonts w:eastAsia="黑体" w:cs="黑体"/>
                <w:spacing w:val="20"/>
                <w:sz w:val="44"/>
                <w:szCs w:val="44"/>
              </w:rPr>
            </w:pPr>
            <w:r>
              <w:rPr>
                <w:rFonts w:eastAsia="黑体" w:cs="黑体" w:hint="eastAsia"/>
                <w:spacing w:val="20"/>
                <w:sz w:val="44"/>
                <w:szCs w:val="44"/>
              </w:rPr>
              <w:t>Cr</w:t>
            </w:r>
            <w:r>
              <w:rPr>
                <w:rFonts w:eastAsia="黑体" w:cs="黑体" w:hint="eastAsia"/>
                <w:spacing w:val="20"/>
                <w:sz w:val="44"/>
                <w:szCs w:val="44"/>
              </w:rPr>
              <w:t>涂层表面改性</w:t>
            </w:r>
            <w:proofErr w:type="gramStart"/>
            <w:r>
              <w:rPr>
                <w:rFonts w:eastAsia="黑体" w:cs="黑体" w:hint="eastAsia"/>
                <w:spacing w:val="20"/>
                <w:sz w:val="44"/>
                <w:szCs w:val="44"/>
              </w:rPr>
              <w:t>锆</w:t>
            </w:r>
            <w:proofErr w:type="gramEnd"/>
            <w:r>
              <w:rPr>
                <w:rFonts w:eastAsia="黑体" w:cs="黑体" w:hint="eastAsia"/>
                <w:spacing w:val="20"/>
                <w:sz w:val="44"/>
                <w:szCs w:val="44"/>
              </w:rPr>
              <w:t>合金包壳耐腐蚀性能</w:t>
            </w:r>
            <w:r w:rsidR="00B25B2E">
              <w:rPr>
                <w:rFonts w:eastAsia="黑体" w:cs="黑体" w:hint="eastAsia"/>
                <w:spacing w:val="20"/>
                <w:sz w:val="44"/>
                <w:szCs w:val="44"/>
              </w:rPr>
              <w:t>试验</w:t>
            </w:r>
            <w:r>
              <w:rPr>
                <w:rFonts w:eastAsia="黑体" w:cs="黑体" w:hint="eastAsia"/>
                <w:spacing w:val="20"/>
                <w:sz w:val="44"/>
                <w:szCs w:val="44"/>
              </w:rPr>
              <w:t>方法</w:t>
            </w:r>
          </w:p>
          <w:p w14:paraId="1A76F392" w14:textId="77777777" w:rsidR="00F80F1C" w:rsidRDefault="00F564D9">
            <w:pPr>
              <w:spacing w:line="720" w:lineRule="auto"/>
              <w:jc w:val="center"/>
              <w:rPr>
                <w:rFonts w:eastAsia="黑体"/>
                <w:spacing w:val="20"/>
                <w:sz w:val="44"/>
                <w:szCs w:val="44"/>
              </w:rPr>
            </w:pPr>
            <w:r>
              <w:rPr>
                <w:rFonts w:eastAsia="黑体" w:cs="黑体" w:hint="eastAsia"/>
                <w:spacing w:val="20"/>
                <w:sz w:val="44"/>
                <w:szCs w:val="44"/>
              </w:rPr>
              <w:t>（征求意见稿）</w:t>
            </w:r>
          </w:p>
        </w:tc>
      </w:tr>
      <w:tr w:rsidR="00F80F1C" w14:paraId="3C913D94" w14:textId="77777777">
        <w:trPr>
          <w:trHeight w:val="4535"/>
          <w:jc w:val="center"/>
        </w:trPr>
        <w:tc>
          <w:tcPr>
            <w:tcW w:w="8177" w:type="dxa"/>
            <w:vAlign w:val="center"/>
          </w:tcPr>
          <w:p w14:paraId="0D108C2F" w14:textId="77777777" w:rsidR="00F80F1C" w:rsidRDefault="00F564D9">
            <w:pPr>
              <w:spacing w:line="360" w:lineRule="auto"/>
              <w:jc w:val="center"/>
              <w:rPr>
                <w:rFonts w:eastAsia="黑体"/>
                <w:spacing w:val="20"/>
                <w:sz w:val="44"/>
                <w:szCs w:val="44"/>
              </w:rPr>
            </w:pPr>
            <w:r>
              <w:rPr>
                <w:rFonts w:eastAsia="黑体" w:hint="eastAsia"/>
                <w:spacing w:val="20"/>
                <w:sz w:val="44"/>
                <w:szCs w:val="32"/>
              </w:rPr>
              <w:t>编制说明</w:t>
            </w:r>
          </w:p>
        </w:tc>
      </w:tr>
      <w:tr w:rsidR="00F80F1C" w14:paraId="63773158" w14:textId="77777777">
        <w:trPr>
          <w:trHeight w:val="2835"/>
          <w:jc w:val="center"/>
        </w:trPr>
        <w:tc>
          <w:tcPr>
            <w:tcW w:w="8177" w:type="dxa"/>
            <w:vAlign w:val="center"/>
          </w:tcPr>
          <w:p w14:paraId="30A85FB3" w14:textId="77777777" w:rsidR="00F80F1C" w:rsidRDefault="00F564D9">
            <w:pPr>
              <w:spacing w:line="360" w:lineRule="auto"/>
              <w:jc w:val="center"/>
              <w:rPr>
                <w:rFonts w:eastAsia="黑体"/>
                <w:spacing w:val="20"/>
                <w:sz w:val="32"/>
              </w:rPr>
            </w:pPr>
            <w:r>
              <w:rPr>
                <w:rFonts w:eastAsia="黑体" w:hint="eastAsia"/>
                <w:spacing w:val="20"/>
                <w:sz w:val="32"/>
              </w:rPr>
              <w:t>标准起草工作组</w:t>
            </w:r>
          </w:p>
          <w:p w14:paraId="722FE2A6" w14:textId="77777777" w:rsidR="00F80F1C" w:rsidRDefault="00F564D9">
            <w:pPr>
              <w:spacing w:line="360" w:lineRule="auto"/>
              <w:jc w:val="center"/>
              <w:rPr>
                <w:rFonts w:eastAsia="黑体"/>
                <w:sz w:val="28"/>
                <w:szCs w:val="28"/>
              </w:rPr>
            </w:pPr>
            <w:r>
              <w:rPr>
                <w:rFonts w:eastAsia="黑体"/>
                <w:spacing w:val="20"/>
                <w:sz w:val="32"/>
              </w:rPr>
              <w:t>2025</w:t>
            </w:r>
            <w:r>
              <w:rPr>
                <w:rFonts w:eastAsia="黑体" w:hint="eastAsia"/>
                <w:spacing w:val="20"/>
                <w:sz w:val="32"/>
              </w:rPr>
              <w:t>年</w:t>
            </w:r>
            <w:r>
              <w:rPr>
                <w:rFonts w:eastAsia="黑体"/>
                <w:spacing w:val="20"/>
                <w:sz w:val="32"/>
              </w:rPr>
              <w:t>1</w:t>
            </w:r>
            <w:r>
              <w:rPr>
                <w:rFonts w:eastAsia="黑体" w:hint="eastAsia"/>
                <w:spacing w:val="20"/>
                <w:sz w:val="32"/>
              </w:rPr>
              <w:t>月</w:t>
            </w:r>
          </w:p>
        </w:tc>
      </w:tr>
    </w:tbl>
    <w:p w14:paraId="126DF01C" w14:textId="77777777" w:rsidR="00F80F1C" w:rsidRDefault="00F80F1C">
      <w:pPr>
        <w:snapToGrid w:val="0"/>
        <w:jc w:val="center"/>
        <w:rPr>
          <w:rFonts w:ascii="黑体" w:eastAsia="黑体"/>
          <w:spacing w:val="20"/>
          <w:sz w:val="30"/>
          <w:szCs w:val="30"/>
        </w:rPr>
        <w:sectPr w:rsidR="00F80F1C">
          <w:footerReference w:type="default" r:id="rId7"/>
          <w:pgSz w:w="11906" w:h="16838"/>
          <w:pgMar w:top="1440" w:right="1800" w:bottom="1440" w:left="1800" w:header="851" w:footer="992" w:gutter="0"/>
          <w:cols w:space="425"/>
          <w:docGrid w:type="lines" w:linePitch="312"/>
        </w:sectPr>
      </w:pPr>
    </w:p>
    <w:p w14:paraId="7069B038" w14:textId="77777777" w:rsidR="00F80F1C" w:rsidRDefault="00F80F1C">
      <w:pPr>
        <w:snapToGrid w:val="0"/>
        <w:jc w:val="center"/>
        <w:rPr>
          <w:rFonts w:ascii="黑体" w:eastAsia="黑体"/>
          <w:spacing w:val="20"/>
          <w:sz w:val="30"/>
          <w:szCs w:val="30"/>
        </w:rPr>
      </w:pPr>
    </w:p>
    <w:p w14:paraId="1EFD9DDA" w14:textId="4020FE5D" w:rsidR="00F80F1C" w:rsidRDefault="00F564D9">
      <w:pPr>
        <w:snapToGrid w:val="0"/>
        <w:jc w:val="center"/>
        <w:rPr>
          <w:rFonts w:ascii="黑体" w:eastAsia="黑体"/>
          <w:sz w:val="32"/>
          <w:szCs w:val="32"/>
        </w:rPr>
      </w:pPr>
      <w:r>
        <w:rPr>
          <w:rFonts w:ascii="黑体" w:eastAsia="黑体" w:hint="eastAsia"/>
          <w:spacing w:val="20"/>
          <w:sz w:val="32"/>
          <w:szCs w:val="30"/>
        </w:rPr>
        <w:t>Cr</w:t>
      </w:r>
      <w:r>
        <w:rPr>
          <w:rFonts w:ascii="黑体" w:eastAsia="黑体" w:hint="eastAsia"/>
          <w:spacing w:val="20"/>
          <w:sz w:val="32"/>
          <w:szCs w:val="30"/>
        </w:rPr>
        <w:t>涂层表面改性</w:t>
      </w:r>
      <w:proofErr w:type="gramStart"/>
      <w:r>
        <w:rPr>
          <w:rFonts w:ascii="黑体" w:eastAsia="黑体" w:hint="eastAsia"/>
          <w:spacing w:val="20"/>
          <w:sz w:val="32"/>
          <w:szCs w:val="30"/>
        </w:rPr>
        <w:t>锆</w:t>
      </w:r>
      <w:proofErr w:type="gramEnd"/>
      <w:r>
        <w:rPr>
          <w:rFonts w:ascii="黑体" w:eastAsia="黑体" w:hint="eastAsia"/>
          <w:spacing w:val="20"/>
          <w:sz w:val="32"/>
          <w:szCs w:val="30"/>
        </w:rPr>
        <w:t>合金包壳耐腐蚀性能</w:t>
      </w:r>
      <w:r w:rsidR="00B25B2E">
        <w:rPr>
          <w:rFonts w:ascii="黑体" w:eastAsia="黑体" w:hint="eastAsia"/>
          <w:spacing w:val="20"/>
          <w:sz w:val="32"/>
          <w:szCs w:val="30"/>
        </w:rPr>
        <w:t>试验</w:t>
      </w:r>
      <w:r>
        <w:rPr>
          <w:rFonts w:ascii="黑体" w:eastAsia="黑体" w:hint="eastAsia"/>
          <w:spacing w:val="20"/>
          <w:sz w:val="32"/>
          <w:szCs w:val="30"/>
        </w:rPr>
        <w:t>方法</w:t>
      </w:r>
    </w:p>
    <w:p w14:paraId="286996DA" w14:textId="77777777" w:rsidR="00F80F1C" w:rsidRDefault="00F564D9">
      <w:pPr>
        <w:numPr>
          <w:ilvl w:val="0"/>
          <w:numId w:val="1"/>
        </w:numPr>
        <w:spacing w:before="240" w:after="240" w:line="360" w:lineRule="auto"/>
        <w:rPr>
          <w:rFonts w:eastAsia="黑体"/>
          <w:sz w:val="28"/>
          <w:szCs w:val="28"/>
        </w:rPr>
      </w:pPr>
      <w:r>
        <w:rPr>
          <w:rFonts w:eastAsia="黑体" w:hint="eastAsia"/>
          <w:sz w:val="28"/>
          <w:szCs w:val="28"/>
        </w:rPr>
        <w:t>工作简况</w:t>
      </w:r>
    </w:p>
    <w:p w14:paraId="6FC44CBE" w14:textId="77777777" w:rsidR="00F80F1C" w:rsidRDefault="00F564D9">
      <w:pPr>
        <w:pStyle w:val="af5"/>
        <w:numPr>
          <w:ilvl w:val="0"/>
          <w:numId w:val="2"/>
        </w:numPr>
        <w:spacing w:before="240" w:after="240" w:line="360" w:lineRule="auto"/>
        <w:ind w:firstLineChars="0"/>
        <w:rPr>
          <w:rFonts w:ascii="黑体" w:eastAsia="黑体" w:hAnsi="黑体"/>
          <w:kern w:val="0"/>
          <w:sz w:val="24"/>
        </w:rPr>
      </w:pPr>
      <w:r>
        <w:rPr>
          <w:rFonts w:ascii="黑体" w:eastAsia="黑体" w:hAnsi="黑体" w:hint="eastAsia"/>
          <w:kern w:val="0"/>
          <w:sz w:val="24"/>
        </w:rPr>
        <w:t>任务</w:t>
      </w:r>
      <w:r>
        <w:rPr>
          <w:rFonts w:ascii="黑体" w:eastAsia="黑体" w:hAnsi="黑体"/>
          <w:kern w:val="0"/>
          <w:sz w:val="24"/>
        </w:rPr>
        <w:t>来源</w:t>
      </w:r>
    </w:p>
    <w:p w14:paraId="5111C552" w14:textId="24F260FF" w:rsidR="00F80F1C" w:rsidRDefault="00F564D9">
      <w:pPr>
        <w:spacing w:line="360" w:lineRule="auto"/>
        <w:ind w:firstLineChars="200" w:firstLine="480"/>
        <w:rPr>
          <w:rFonts w:ascii="宋体" w:hAnsi="宋体"/>
          <w:color w:val="000000"/>
          <w:kern w:val="0"/>
          <w:sz w:val="24"/>
        </w:rPr>
      </w:pPr>
      <w:r>
        <w:rPr>
          <w:rFonts w:ascii="宋体" w:hAnsi="宋体"/>
          <w:kern w:val="0"/>
          <w:sz w:val="24"/>
          <w:lang w:val="zh-CN"/>
        </w:rPr>
        <w:t>本标准</w:t>
      </w:r>
      <w:r>
        <w:rPr>
          <w:rFonts w:ascii="宋体" w:hAnsi="宋体" w:hint="eastAsia"/>
          <w:kern w:val="0"/>
          <w:sz w:val="24"/>
          <w:lang w:val="zh-CN"/>
        </w:rPr>
        <w:t>制订</w:t>
      </w:r>
      <w:r>
        <w:rPr>
          <w:rFonts w:ascii="宋体" w:hAnsi="宋体"/>
          <w:kern w:val="0"/>
          <w:sz w:val="24"/>
          <w:lang w:val="zh-CN"/>
        </w:rPr>
        <w:t>任务由</w:t>
      </w:r>
      <w:r>
        <w:rPr>
          <w:rFonts w:hint="eastAsia"/>
          <w:sz w:val="24"/>
        </w:rPr>
        <w:t>中国</w:t>
      </w:r>
      <w:r>
        <w:rPr>
          <w:sz w:val="24"/>
        </w:rPr>
        <w:t>核学会</w:t>
      </w:r>
      <w:r>
        <w:rPr>
          <w:rFonts w:ascii="宋体" w:hAnsi="宋体"/>
          <w:color w:val="000000"/>
          <w:kern w:val="0"/>
          <w:sz w:val="24"/>
        </w:rPr>
        <w:t>文件《</w:t>
      </w:r>
      <w:r>
        <w:rPr>
          <w:rFonts w:ascii="宋体" w:hAnsi="宋体" w:hint="eastAsia"/>
          <w:color w:val="000000"/>
          <w:kern w:val="0"/>
          <w:sz w:val="24"/>
        </w:rPr>
        <w:t>关于下达</w:t>
      </w:r>
      <w:r>
        <w:rPr>
          <w:rFonts w:ascii="宋体" w:hAnsi="宋体"/>
          <w:color w:val="000000"/>
          <w:kern w:val="0"/>
          <w:sz w:val="24"/>
        </w:rPr>
        <w:t>2024</w:t>
      </w:r>
      <w:r>
        <w:rPr>
          <w:rFonts w:ascii="宋体" w:hAnsi="宋体" w:hint="eastAsia"/>
          <w:color w:val="000000"/>
          <w:kern w:val="0"/>
          <w:sz w:val="24"/>
        </w:rPr>
        <w:t>年度第二批中国核学会团体标准立项计划的通知</w:t>
      </w:r>
      <w:r>
        <w:rPr>
          <w:rFonts w:ascii="宋体" w:hAnsi="宋体"/>
          <w:color w:val="000000"/>
          <w:kern w:val="0"/>
          <w:sz w:val="24"/>
        </w:rPr>
        <w:t>》（</w:t>
      </w:r>
      <w:r>
        <w:rPr>
          <w:rFonts w:ascii="宋体" w:hAnsi="宋体" w:hint="eastAsia"/>
          <w:color w:val="000000"/>
          <w:kern w:val="0"/>
          <w:sz w:val="24"/>
        </w:rPr>
        <w:t>中核学发〔</w:t>
      </w:r>
      <w:r>
        <w:rPr>
          <w:rFonts w:ascii="宋体" w:hAnsi="宋体" w:hint="eastAsia"/>
          <w:color w:val="000000"/>
          <w:kern w:val="0"/>
          <w:sz w:val="24"/>
        </w:rPr>
        <w:t>20</w:t>
      </w:r>
      <w:r>
        <w:rPr>
          <w:rFonts w:ascii="宋体" w:hAnsi="宋体"/>
          <w:color w:val="000000"/>
          <w:kern w:val="0"/>
          <w:sz w:val="24"/>
        </w:rPr>
        <w:t>24</w:t>
      </w:r>
      <w:r>
        <w:rPr>
          <w:rFonts w:ascii="宋体" w:hAnsi="宋体" w:hint="eastAsia"/>
          <w:color w:val="000000"/>
          <w:kern w:val="0"/>
          <w:sz w:val="24"/>
        </w:rPr>
        <w:t>〕</w:t>
      </w:r>
      <w:r>
        <w:rPr>
          <w:rFonts w:ascii="宋体" w:hAnsi="宋体"/>
          <w:color w:val="000000"/>
          <w:kern w:val="0"/>
          <w:sz w:val="24"/>
        </w:rPr>
        <w:t>191</w:t>
      </w:r>
      <w:r>
        <w:rPr>
          <w:rFonts w:ascii="宋体" w:hAnsi="宋体" w:hint="eastAsia"/>
          <w:color w:val="000000"/>
          <w:kern w:val="0"/>
          <w:sz w:val="24"/>
        </w:rPr>
        <w:t>号</w:t>
      </w:r>
      <w:r>
        <w:rPr>
          <w:rFonts w:ascii="宋体" w:hAnsi="宋体"/>
          <w:color w:val="000000"/>
          <w:kern w:val="0"/>
          <w:sz w:val="24"/>
        </w:rPr>
        <w:t>）下达，</w:t>
      </w:r>
      <w:r>
        <w:rPr>
          <w:rFonts w:ascii="宋体" w:hAnsi="宋体" w:hint="eastAsia"/>
          <w:color w:val="000000"/>
          <w:kern w:val="0"/>
          <w:sz w:val="24"/>
        </w:rPr>
        <w:t>标准计划名称为《</w:t>
      </w:r>
      <w:r>
        <w:rPr>
          <w:rFonts w:ascii="宋体" w:hAnsi="宋体" w:hint="eastAsia"/>
          <w:color w:val="000000"/>
          <w:kern w:val="0"/>
          <w:sz w:val="24"/>
        </w:rPr>
        <w:t>Cr</w:t>
      </w:r>
      <w:r>
        <w:rPr>
          <w:rFonts w:ascii="宋体" w:hAnsi="宋体" w:hint="eastAsia"/>
          <w:color w:val="000000"/>
          <w:kern w:val="0"/>
          <w:sz w:val="24"/>
        </w:rPr>
        <w:t>涂层表面改性锆合金包壳耐腐蚀性能</w:t>
      </w:r>
      <w:r w:rsidR="00B25B2E">
        <w:rPr>
          <w:rFonts w:ascii="宋体" w:hAnsi="宋体" w:hint="eastAsia"/>
          <w:color w:val="000000"/>
          <w:kern w:val="0"/>
          <w:sz w:val="24"/>
        </w:rPr>
        <w:t>试验</w:t>
      </w:r>
      <w:r>
        <w:rPr>
          <w:rFonts w:ascii="宋体" w:hAnsi="宋体" w:hint="eastAsia"/>
          <w:color w:val="000000"/>
          <w:kern w:val="0"/>
          <w:sz w:val="24"/>
        </w:rPr>
        <w:t>方法》，</w:t>
      </w:r>
      <w:r>
        <w:rPr>
          <w:rFonts w:ascii="宋体" w:hAnsi="宋体"/>
          <w:color w:val="000000"/>
          <w:kern w:val="0"/>
          <w:sz w:val="24"/>
        </w:rPr>
        <w:t>由</w:t>
      </w:r>
      <w:bookmarkStart w:id="0" w:name="_Hlk187137525"/>
      <w:r>
        <w:rPr>
          <w:rFonts w:ascii="宋体" w:hAnsi="宋体" w:hint="eastAsia"/>
          <w:color w:val="000000"/>
          <w:kern w:val="0"/>
          <w:sz w:val="24"/>
        </w:rPr>
        <w:t>中国核动力研究设计院</w:t>
      </w:r>
      <w:bookmarkEnd w:id="0"/>
      <w:r>
        <w:rPr>
          <w:rFonts w:ascii="宋体" w:hAnsi="宋体" w:hint="eastAsia"/>
          <w:color w:val="000000"/>
          <w:kern w:val="0"/>
          <w:sz w:val="24"/>
        </w:rPr>
        <w:t>牵头起草</w:t>
      </w:r>
      <w:r>
        <w:rPr>
          <w:rFonts w:ascii="宋体" w:hAnsi="宋体"/>
          <w:color w:val="000000"/>
          <w:kern w:val="0"/>
          <w:sz w:val="24"/>
        </w:rPr>
        <w:t>。</w:t>
      </w:r>
    </w:p>
    <w:p w14:paraId="72946E16" w14:textId="77777777" w:rsidR="00F80F1C" w:rsidRDefault="00F564D9">
      <w:pPr>
        <w:pStyle w:val="af5"/>
        <w:numPr>
          <w:ilvl w:val="0"/>
          <w:numId w:val="2"/>
        </w:numPr>
        <w:spacing w:before="240" w:after="240" w:line="360" w:lineRule="auto"/>
        <w:ind w:firstLineChars="0"/>
        <w:rPr>
          <w:rFonts w:ascii="黑体" w:eastAsia="黑体" w:hAnsi="黑体"/>
          <w:kern w:val="0"/>
          <w:sz w:val="24"/>
        </w:rPr>
      </w:pPr>
      <w:r>
        <w:rPr>
          <w:rFonts w:ascii="黑体" w:eastAsia="黑体" w:hAnsi="黑体" w:hint="eastAsia"/>
          <w:kern w:val="0"/>
          <w:sz w:val="24"/>
        </w:rPr>
        <w:t>制定背景</w:t>
      </w:r>
    </w:p>
    <w:p w14:paraId="291AF1D7" w14:textId="77777777" w:rsidR="00F80F1C" w:rsidRDefault="00F564D9">
      <w:pPr>
        <w:pStyle w:val="CM49"/>
        <w:spacing w:after="0" w:line="360" w:lineRule="auto"/>
        <w:ind w:firstLineChars="200" w:firstLine="480"/>
        <w:jc w:val="both"/>
      </w:pPr>
      <w:r>
        <w:rPr>
          <w:rFonts w:hint="eastAsia"/>
        </w:rPr>
        <w:t>ATF</w:t>
      </w:r>
      <w:r>
        <w:rPr>
          <w:rFonts w:hint="eastAsia"/>
        </w:rPr>
        <w:t>耐事故燃料是针对燃料元件抵御严重事故能力而提出的一种革新型燃料技术，能够有效提升核燃料及反应堆的安全性。中国面向世界核燃料技术发展科技前沿，致力于加快</w:t>
      </w:r>
      <w:r>
        <w:rPr>
          <w:rFonts w:hint="eastAsia"/>
        </w:rPr>
        <w:t>ATF</w:t>
      </w:r>
      <w:r>
        <w:rPr>
          <w:rFonts w:hint="eastAsia"/>
        </w:rPr>
        <w:t>技术的工程应用目标，制定了</w:t>
      </w:r>
      <w:r>
        <w:rPr>
          <w:rFonts w:hint="eastAsia"/>
        </w:rPr>
        <w:t>Cr</w:t>
      </w:r>
      <w:r>
        <w:rPr>
          <w:rFonts w:hint="eastAsia"/>
        </w:rPr>
        <w:t>涂层包壳技术与自主燃料组件技术融合的发展路线。</w:t>
      </w:r>
      <w:r>
        <w:rPr>
          <w:rFonts w:hint="eastAsia"/>
        </w:rPr>
        <w:t>Cr</w:t>
      </w:r>
      <w:r>
        <w:rPr>
          <w:rFonts w:hint="eastAsia"/>
        </w:rPr>
        <w:t>涂层包壳耐事故燃料组件，能够显著提升包壳抗高温氧化性能，有效降低失水事故下氢气生成量，并且明显增强燃料组件抗腐蚀、抗磨蚀性能。</w:t>
      </w:r>
    </w:p>
    <w:p w14:paraId="4E03109C" w14:textId="77777777" w:rsidR="00F80F1C" w:rsidRDefault="00F564D9">
      <w:pPr>
        <w:pStyle w:val="af5"/>
        <w:numPr>
          <w:ilvl w:val="0"/>
          <w:numId w:val="2"/>
        </w:numPr>
        <w:spacing w:before="240" w:after="240" w:line="360" w:lineRule="auto"/>
        <w:ind w:firstLineChars="0"/>
        <w:rPr>
          <w:rFonts w:eastAsia="黑体"/>
          <w:sz w:val="28"/>
          <w:szCs w:val="28"/>
        </w:rPr>
      </w:pPr>
      <w:r>
        <w:rPr>
          <w:rFonts w:ascii="黑体" w:eastAsia="黑体" w:hAnsi="黑体" w:hint="eastAsia"/>
          <w:kern w:val="0"/>
          <w:sz w:val="24"/>
        </w:rPr>
        <w:t>主要</w:t>
      </w:r>
      <w:r>
        <w:rPr>
          <w:rFonts w:ascii="黑体" w:eastAsia="黑体" w:hAnsi="黑体"/>
          <w:kern w:val="0"/>
          <w:sz w:val="24"/>
        </w:rPr>
        <w:t>工作过程</w:t>
      </w:r>
    </w:p>
    <w:p w14:paraId="0615E18F" w14:textId="77777777" w:rsidR="00F80F1C" w:rsidRDefault="00F564D9">
      <w:pPr>
        <w:pStyle w:val="CM49"/>
        <w:spacing w:after="0" w:line="360" w:lineRule="auto"/>
        <w:ind w:firstLineChars="200" w:firstLine="480"/>
        <w:jc w:val="both"/>
      </w:pPr>
      <w:r>
        <w:rPr>
          <w:rFonts w:hint="eastAsia"/>
        </w:rPr>
        <w:t>本标准的起草过程主要</w:t>
      </w:r>
      <w:r>
        <w:rPr>
          <w:rFonts w:hint="eastAsia"/>
        </w:rPr>
        <w:t>分为前期准备、征求意见稿编制、送审稿编制、报批稿编制阶段。</w:t>
      </w:r>
    </w:p>
    <w:p w14:paraId="08C112C2" w14:textId="77777777" w:rsidR="00F80F1C" w:rsidRDefault="00F564D9">
      <w:pPr>
        <w:spacing w:before="240" w:line="360" w:lineRule="auto"/>
        <w:rPr>
          <w:rFonts w:ascii="黑体" w:eastAsia="黑体" w:hAnsi="黑体"/>
          <w:kern w:val="0"/>
          <w:sz w:val="24"/>
        </w:rPr>
      </w:pPr>
      <w:r>
        <w:rPr>
          <w:rFonts w:ascii="黑体" w:eastAsia="黑体" w:hAnsi="黑体" w:hint="eastAsia"/>
          <w:kern w:val="0"/>
          <w:sz w:val="24"/>
        </w:rPr>
        <w:t>3</w:t>
      </w:r>
      <w:r>
        <w:rPr>
          <w:rFonts w:ascii="黑体" w:eastAsia="黑体" w:hAnsi="黑体" w:hint="eastAsia"/>
          <w:kern w:val="0"/>
          <w:sz w:val="24"/>
        </w:rPr>
        <w:t xml:space="preserve">.1 </w:t>
      </w:r>
      <w:r>
        <w:rPr>
          <w:rFonts w:ascii="黑体" w:eastAsia="黑体" w:hAnsi="黑体" w:hint="eastAsia"/>
          <w:kern w:val="0"/>
          <w:sz w:val="24"/>
        </w:rPr>
        <w:t>前期准备</w:t>
      </w:r>
    </w:p>
    <w:p w14:paraId="6700EE58" w14:textId="116E0385" w:rsidR="00F80F1C" w:rsidRDefault="00F564D9">
      <w:pPr>
        <w:spacing w:line="360" w:lineRule="auto"/>
        <w:ind w:firstLineChars="200" w:firstLine="480"/>
        <w:rPr>
          <w:sz w:val="24"/>
        </w:rPr>
      </w:pPr>
      <w:r>
        <w:rPr>
          <w:rFonts w:ascii="宋体" w:hAnsi="宋体" w:hint="eastAsia"/>
          <w:kern w:val="0"/>
          <w:sz w:val="24"/>
        </w:rPr>
        <w:t>2</w:t>
      </w:r>
      <w:r>
        <w:rPr>
          <w:rFonts w:ascii="宋体" w:hAnsi="宋体"/>
          <w:kern w:val="0"/>
          <w:sz w:val="24"/>
        </w:rPr>
        <w:t>024</w:t>
      </w:r>
      <w:r>
        <w:rPr>
          <w:rFonts w:ascii="宋体" w:hAnsi="宋体" w:hint="eastAsia"/>
          <w:kern w:val="0"/>
          <w:sz w:val="24"/>
        </w:rPr>
        <w:t>年</w:t>
      </w:r>
      <w:r>
        <w:rPr>
          <w:rFonts w:ascii="宋体" w:hAnsi="宋体" w:hint="eastAsia"/>
          <w:kern w:val="0"/>
          <w:sz w:val="24"/>
        </w:rPr>
        <w:t>6</w:t>
      </w:r>
      <w:r>
        <w:rPr>
          <w:rFonts w:ascii="宋体" w:hAnsi="宋体" w:hint="eastAsia"/>
          <w:kern w:val="0"/>
          <w:sz w:val="24"/>
        </w:rPr>
        <w:t>月，中国核动力研究设计院作为牵头单位向中国核学会提交了标准立项建议书和标准草案。</w:t>
      </w:r>
      <w:r>
        <w:rPr>
          <w:rFonts w:ascii="宋体" w:hAnsi="宋体" w:hint="eastAsia"/>
          <w:kern w:val="0"/>
          <w:sz w:val="24"/>
        </w:rPr>
        <w:t>6</w:t>
      </w:r>
      <w:r>
        <w:rPr>
          <w:rFonts w:ascii="宋体" w:hAnsi="宋体" w:hint="eastAsia"/>
          <w:kern w:val="0"/>
          <w:sz w:val="24"/>
        </w:rPr>
        <w:t>月</w:t>
      </w:r>
      <w:r>
        <w:rPr>
          <w:rFonts w:ascii="宋体" w:hAnsi="宋体" w:hint="eastAsia"/>
          <w:kern w:val="0"/>
          <w:sz w:val="24"/>
        </w:rPr>
        <w:t>2</w:t>
      </w:r>
      <w:r>
        <w:rPr>
          <w:rFonts w:ascii="宋体" w:hAnsi="宋体"/>
          <w:kern w:val="0"/>
          <w:sz w:val="24"/>
        </w:rPr>
        <w:t>6</w:t>
      </w:r>
      <w:r>
        <w:rPr>
          <w:rFonts w:ascii="宋体" w:hAnsi="宋体" w:hint="eastAsia"/>
          <w:kern w:val="0"/>
          <w:sz w:val="24"/>
        </w:rPr>
        <w:t>日，中国核学会在北京组织召开了立项技术把关会。来自中核集团、中核战略规划研究总院、国家电投中央研究院、清华大学、重庆大学、上海核工程研究设计院股份有限公司、中广核研究院有限公司、中国核动力研究设计院等单位的专家和代表参会。与会专家经质询和讨论，同意本项目立项，并将项目名称调整为</w:t>
      </w:r>
      <w:r>
        <w:rPr>
          <w:rFonts w:ascii="宋体" w:hAnsi="宋体" w:hint="eastAsia"/>
          <w:color w:val="000000"/>
          <w:kern w:val="0"/>
          <w:sz w:val="24"/>
        </w:rPr>
        <w:t>《</w:t>
      </w:r>
      <w:r>
        <w:rPr>
          <w:rFonts w:ascii="宋体" w:hAnsi="宋体" w:hint="eastAsia"/>
          <w:color w:val="000000"/>
          <w:kern w:val="0"/>
          <w:sz w:val="24"/>
        </w:rPr>
        <w:t>Cr</w:t>
      </w:r>
      <w:r>
        <w:rPr>
          <w:rFonts w:ascii="宋体" w:hAnsi="宋体" w:hint="eastAsia"/>
          <w:color w:val="000000"/>
          <w:kern w:val="0"/>
          <w:sz w:val="24"/>
        </w:rPr>
        <w:t>涂层表面改性锆合金包壳耐腐蚀性能</w:t>
      </w:r>
      <w:r w:rsidR="00CE1873">
        <w:rPr>
          <w:rFonts w:ascii="宋体" w:hAnsi="宋体" w:hint="eastAsia"/>
          <w:color w:val="000000"/>
          <w:kern w:val="0"/>
          <w:sz w:val="24"/>
        </w:rPr>
        <w:t>试</w:t>
      </w:r>
      <w:r w:rsidR="00CE1873">
        <w:rPr>
          <w:rFonts w:ascii="宋体" w:hAnsi="宋体" w:hint="eastAsia"/>
          <w:color w:val="000000"/>
          <w:kern w:val="0"/>
          <w:sz w:val="24"/>
        </w:rPr>
        <w:lastRenderedPageBreak/>
        <w:t>验</w:t>
      </w:r>
      <w:bookmarkStart w:id="1" w:name="_GoBack"/>
      <w:bookmarkEnd w:id="1"/>
      <w:r>
        <w:rPr>
          <w:rFonts w:ascii="宋体" w:hAnsi="宋体" w:hint="eastAsia"/>
          <w:color w:val="000000"/>
          <w:kern w:val="0"/>
          <w:sz w:val="24"/>
        </w:rPr>
        <w:t>方法》。</w:t>
      </w:r>
      <w:r>
        <w:rPr>
          <w:rFonts w:ascii="宋体" w:hAnsi="宋体" w:hint="eastAsia"/>
          <w:color w:val="000000"/>
          <w:kern w:val="0"/>
          <w:sz w:val="24"/>
        </w:rPr>
        <w:t>2</w:t>
      </w:r>
      <w:r>
        <w:rPr>
          <w:rFonts w:ascii="宋体" w:hAnsi="宋体"/>
          <w:color w:val="000000"/>
          <w:kern w:val="0"/>
          <w:sz w:val="24"/>
        </w:rPr>
        <w:t>024</w:t>
      </w:r>
      <w:r>
        <w:rPr>
          <w:rFonts w:ascii="宋体" w:hAnsi="宋体" w:hint="eastAsia"/>
          <w:color w:val="000000"/>
          <w:kern w:val="0"/>
          <w:sz w:val="24"/>
        </w:rPr>
        <w:t>年</w:t>
      </w:r>
      <w:r>
        <w:rPr>
          <w:rFonts w:ascii="宋体" w:hAnsi="宋体" w:hint="eastAsia"/>
          <w:color w:val="000000"/>
          <w:kern w:val="0"/>
          <w:sz w:val="24"/>
        </w:rPr>
        <w:t>8</w:t>
      </w:r>
      <w:r>
        <w:rPr>
          <w:rFonts w:ascii="宋体" w:hAnsi="宋体" w:hint="eastAsia"/>
          <w:color w:val="000000"/>
          <w:kern w:val="0"/>
          <w:sz w:val="24"/>
        </w:rPr>
        <w:t>月，正式下达计划。</w:t>
      </w:r>
    </w:p>
    <w:p w14:paraId="1CFE8012" w14:textId="77777777" w:rsidR="00F80F1C" w:rsidRDefault="00F564D9">
      <w:pPr>
        <w:spacing w:before="240" w:line="360" w:lineRule="auto"/>
        <w:rPr>
          <w:rFonts w:ascii="黑体" w:eastAsia="黑体" w:hAnsi="黑体"/>
          <w:kern w:val="0"/>
          <w:sz w:val="24"/>
        </w:rPr>
      </w:pPr>
      <w:r>
        <w:rPr>
          <w:rFonts w:ascii="黑体" w:eastAsia="黑体" w:hAnsi="黑体" w:hint="eastAsia"/>
          <w:kern w:val="0"/>
          <w:sz w:val="24"/>
        </w:rPr>
        <w:t>3</w:t>
      </w:r>
      <w:r>
        <w:rPr>
          <w:rFonts w:ascii="黑体" w:eastAsia="黑体" w:hAnsi="黑体" w:hint="eastAsia"/>
          <w:kern w:val="0"/>
          <w:sz w:val="24"/>
        </w:rPr>
        <w:t xml:space="preserve">.2 </w:t>
      </w:r>
      <w:r>
        <w:rPr>
          <w:rFonts w:ascii="黑体" w:eastAsia="黑体" w:hAnsi="黑体" w:hint="eastAsia"/>
          <w:kern w:val="0"/>
          <w:sz w:val="24"/>
        </w:rPr>
        <w:t>征求意见稿编制</w:t>
      </w:r>
    </w:p>
    <w:p w14:paraId="4FD70D65" w14:textId="77777777" w:rsidR="00F80F1C" w:rsidRDefault="00F564D9">
      <w:pPr>
        <w:spacing w:line="360" w:lineRule="auto"/>
        <w:ind w:firstLineChars="200" w:firstLine="480"/>
        <w:rPr>
          <w:sz w:val="24"/>
        </w:rPr>
      </w:pPr>
      <w:r>
        <w:rPr>
          <w:rFonts w:hint="eastAsia"/>
          <w:sz w:val="24"/>
        </w:rPr>
        <w:t>20</w:t>
      </w:r>
      <w:r>
        <w:rPr>
          <w:sz w:val="24"/>
        </w:rPr>
        <w:t>24</w:t>
      </w:r>
      <w:r>
        <w:rPr>
          <w:rFonts w:hint="eastAsia"/>
          <w:sz w:val="24"/>
        </w:rPr>
        <w:t>年</w:t>
      </w:r>
      <w:r>
        <w:rPr>
          <w:sz w:val="24"/>
        </w:rPr>
        <w:t>12</w:t>
      </w:r>
      <w:r>
        <w:rPr>
          <w:rFonts w:hint="eastAsia"/>
          <w:sz w:val="24"/>
        </w:rPr>
        <w:t>月，编制组编制形成讨论稿。</w:t>
      </w:r>
      <w:r>
        <w:rPr>
          <w:rFonts w:hint="eastAsia"/>
          <w:sz w:val="24"/>
        </w:rPr>
        <w:t>1</w:t>
      </w:r>
      <w:r>
        <w:rPr>
          <w:sz w:val="24"/>
        </w:rPr>
        <w:t>2</w:t>
      </w:r>
      <w:r>
        <w:rPr>
          <w:rFonts w:hint="eastAsia"/>
          <w:sz w:val="24"/>
        </w:rPr>
        <w:t>月</w:t>
      </w:r>
      <w:r>
        <w:rPr>
          <w:sz w:val="24"/>
        </w:rPr>
        <w:t>13</w:t>
      </w:r>
      <w:r>
        <w:rPr>
          <w:rFonts w:hint="eastAsia"/>
          <w:sz w:val="24"/>
        </w:rPr>
        <w:t>日，编制组与核工业标准化研究所代表在线上召开讨论会，针对标准大纲和具体要素的编写提出了修改意见。编制组根据会议意见对标准讨论稿进行了修改和完善，在此基础上形成征求意见稿，于</w:t>
      </w:r>
      <w:r>
        <w:rPr>
          <w:rFonts w:ascii="Calibri" w:eastAsia="宋体" w:hAnsi="Calibri" w:cs="Times New Roman" w:hint="eastAsia"/>
          <w:sz w:val="24"/>
        </w:rPr>
        <w:t>20</w:t>
      </w:r>
      <w:r>
        <w:rPr>
          <w:rFonts w:ascii="Calibri" w:eastAsia="宋体" w:hAnsi="Calibri" w:cs="Times New Roman"/>
          <w:sz w:val="24"/>
        </w:rPr>
        <w:t>25</w:t>
      </w:r>
      <w:r>
        <w:rPr>
          <w:rFonts w:hint="eastAsia"/>
          <w:sz w:val="24"/>
        </w:rPr>
        <w:t>年</w:t>
      </w:r>
      <w:r>
        <w:rPr>
          <w:sz w:val="24"/>
        </w:rPr>
        <w:t>1</w:t>
      </w:r>
      <w:r>
        <w:rPr>
          <w:rFonts w:hint="eastAsia"/>
          <w:sz w:val="24"/>
        </w:rPr>
        <w:t>月将征求意见材料提交至核工业标准化研究所。</w:t>
      </w:r>
    </w:p>
    <w:p w14:paraId="0EE8EA99" w14:textId="77777777" w:rsidR="00F80F1C" w:rsidRDefault="00F564D9">
      <w:pPr>
        <w:spacing w:before="240" w:line="360" w:lineRule="auto"/>
        <w:rPr>
          <w:rFonts w:ascii="黑体" w:eastAsia="黑体" w:hAnsi="黑体"/>
          <w:kern w:val="0"/>
          <w:sz w:val="24"/>
        </w:rPr>
      </w:pPr>
      <w:r>
        <w:rPr>
          <w:rFonts w:ascii="黑体" w:eastAsia="黑体" w:hAnsi="黑体" w:hint="eastAsia"/>
          <w:kern w:val="0"/>
          <w:sz w:val="24"/>
        </w:rPr>
        <w:t>3</w:t>
      </w:r>
      <w:r>
        <w:rPr>
          <w:rFonts w:ascii="黑体" w:eastAsia="黑体" w:hAnsi="黑体" w:hint="eastAsia"/>
          <w:kern w:val="0"/>
          <w:sz w:val="24"/>
        </w:rPr>
        <w:t>.3</w:t>
      </w:r>
      <w:r>
        <w:rPr>
          <w:rFonts w:ascii="黑体" w:eastAsia="黑体" w:hAnsi="黑体" w:hint="eastAsia"/>
          <w:kern w:val="0"/>
          <w:sz w:val="24"/>
        </w:rPr>
        <w:t>送审稿编制</w:t>
      </w:r>
    </w:p>
    <w:p w14:paraId="00C248BA" w14:textId="77777777" w:rsidR="00F80F1C" w:rsidRDefault="00F564D9">
      <w:pPr>
        <w:spacing w:before="240" w:line="360" w:lineRule="auto"/>
        <w:rPr>
          <w:rFonts w:ascii="黑体" w:eastAsia="黑体" w:hAnsi="黑体"/>
          <w:kern w:val="0"/>
          <w:sz w:val="24"/>
        </w:rPr>
      </w:pPr>
      <w:r>
        <w:rPr>
          <w:rFonts w:ascii="黑体" w:eastAsia="黑体" w:hAnsi="黑体" w:hint="eastAsia"/>
          <w:kern w:val="0"/>
          <w:sz w:val="24"/>
        </w:rPr>
        <w:t>3</w:t>
      </w:r>
      <w:r>
        <w:rPr>
          <w:rFonts w:ascii="黑体" w:eastAsia="黑体" w:hAnsi="黑体"/>
          <w:kern w:val="0"/>
          <w:sz w:val="24"/>
        </w:rPr>
        <w:t>.</w:t>
      </w:r>
      <w:r>
        <w:rPr>
          <w:rFonts w:ascii="黑体" w:eastAsia="黑体" w:hAnsi="黑体" w:hint="eastAsia"/>
          <w:kern w:val="0"/>
          <w:sz w:val="24"/>
        </w:rPr>
        <w:t>4</w:t>
      </w:r>
      <w:r>
        <w:rPr>
          <w:rFonts w:ascii="黑体" w:eastAsia="黑体" w:hAnsi="黑体"/>
          <w:kern w:val="0"/>
          <w:sz w:val="24"/>
        </w:rPr>
        <w:t xml:space="preserve"> </w:t>
      </w:r>
      <w:r>
        <w:rPr>
          <w:rFonts w:ascii="黑体" w:eastAsia="黑体" w:hAnsi="黑体" w:hint="eastAsia"/>
          <w:kern w:val="0"/>
          <w:sz w:val="24"/>
        </w:rPr>
        <w:t>报批稿编制</w:t>
      </w:r>
    </w:p>
    <w:p w14:paraId="2F1F05FB" w14:textId="77777777" w:rsidR="00F80F1C" w:rsidRDefault="00F564D9">
      <w:pPr>
        <w:numPr>
          <w:ilvl w:val="0"/>
          <w:numId w:val="1"/>
        </w:numPr>
        <w:spacing w:before="240" w:after="240" w:line="360" w:lineRule="auto"/>
        <w:rPr>
          <w:rFonts w:ascii="黑体" w:eastAsia="黑体"/>
          <w:sz w:val="28"/>
          <w:szCs w:val="28"/>
        </w:rPr>
      </w:pPr>
      <w:r>
        <w:rPr>
          <w:rFonts w:ascii="黑体" w:eastAsia="黑体" w:hint="eastAsia"/>
          <w:sz w:val="28"/>
          <w:szCs w:val="28"/>
        </w:rPr>
        <w:t>标准</w:t>
      </w:r>
      <w:r>
        <w:rPr>
          <w:rFonts w:ascii="黑体" w:eastAsia="黑体"/>
          <w:sz w:val="28"/>
          <w:szCs w:val="28"/>
        </w:rPr>
        <w:t>编制原则</w:t>
      </w:r>
      <w:r>
        <w:rPr>
          <w:rFonts w:ascii="黑体" w:eastAsia="黑体" w:hint="eastAsia"/>
          <w:sz w:val="28"/>
          <w:szCs w:val="28"/>
        </w:rPr>
        <w:t>和</w:t>
      </w:r>
      <w:r>
        <w:rPr>
          <w:rFonts w:ascii="黑体" w:eastAsia="黑体"/>
          <w:sz w:val="28"/>
          <w:szCs w:val="28"/>
        </w:rPr>
        <w:t>确定标准主要内容的依据</w:t>
      </w:r>
    </w:p>
    <w:p w14:paraId="4E3D493E" w14:textId="77777777" w:rsidR="00F80F1C" w:rsidRDefault="00F564D9">
      <w:pPr>
        <w:pStyle w:val="af5"/>
        <w:numPr>
          <w:ilvl w:val="0"/>
          <w:numId w:val="3"/>
        </w:numPr>
        <w:spacing w:before="240" w:after="240" w:line="360" w:lineRule="auto"/>
        <w:ind w:firstLineChars="0"/>
        <w:rPr>
          <w:rFonts w:eastAsia="黑体"/>
          <w:sz w:val="28"/>
          <w:szCs w:val="28"/>
        </w:rPr>
      </w:pPr>
      <w:r>
        <w:rPr>
          <w:rFonts w:ascii="黑体" w:eastAsia="黑体" w:hAnsi="黑体" w:hint="eastAsia"/>
          <w:kern w:val="0"/>
          <w:sz w:val="24"/>
        </w:rPr>
        <w:t>标准编制</w:t>
      </w:r>
      <w:r>
        <w:rPr>
          <w:rFonts w:ascii="黑体" w:eastAsia="黑体" w:hAnsi="黑体"/>
          <w:kern w:val="0"/>
          <w:sz w:val="24"/>
        </w:rPr>
        <w:t>原则</w:t>
      </w:r>
    </w:p>
    <w:p w14:paraId="60D79FC7" w14:textId="77777777" w:rsidR="00F80F1C" w:rsidRDefault="00F564D9">
      <w:pPr>
        <w:spacing w:line="360" w:lineRule="auto"/>
        <w:ind w:firstLineChars="200" w:firstLine="480"/>
        <w:rPr>
          <w:sz w:val="24"/>
        </w:rPr>
      </w:pPr>
      <w:r>
        <w:rPr>
          <w:rFonts w:hint="eastAsia"/>
          <w:sz w:val="24"/>
        </w:rPr>
        <w:t>本标准编制严格遵照国家法律法规，并与现行相关标准协调一致，标准编写格式符合</w:t>
      </w:r>
      <w:r>
        <w:rPr>
          <w:rFonts w:hint="eastAsia"/>
          <w:sz w:val="24"/>
        </w:rPr>
        <w:t>GB/T 1.1</w:t>
      </w:r>
      <w:r>
        <w:rPr>
          <w:rFonts w:hint="eastAsia"/>
          <w:sz w:val="24"/>
        </w:rPr>
        <w:t>—</w:t>
      </w:r>
      <w:r>
        <w:rPr>
          <w:rFonts w:hint="eastAsia"/>
          <w:sz w:val="24"/>
        </w:rPr>
        <w:t>2020</w:t>
      </w:r>
      <w:r>
        <w:rPr>
          <w:rFonts w:hint="eastAsia"/>
          <w:sz w:val="24"/>
        </w:rPr>
        <w:t>《标准化工作导则</w:t>
      </w:r>
      <w:r>
        <w:rPr>
          <w:rFonts w:hint="eastAsia"/>
          <w:sz w:val="24"/>
        </w:rPr>
        <w:t xml:space="preserve"> </w:t>
      </w:r>
      <w:r>
        <w:rPr>
          <w:rFonts w:hint="eastAsia"/>
          <w:sz w:val="24"/>
        </w:rPr>
        <w:t>第</w:t>
      </w:r>
      <w:r>
        <w:rPr>
          <w:rFonts w:hint="eastAsia"/>
          <w:sz w:val="24"/>
        </w:rPr>
        <w:t xml:space="preserve">1 </w:t>
      </w:r>
      <w:r>
        <w:rPr>
          <w:rFonts w:hint="eastAsia"/>
          <w:sz w:val="24"/>
        </w:rPr>
        <w:t>部分：标准化文件的结构和起草规则》的要求，要素编排符合</w:t>
      </w:r>
      <w:r>
        <w:rPr>
          <w:rFonts w:hint="eastAsia"/>
          <w:sz w:val="24"/>
        </w:rPr>
        <w:t xml:space="preserve">GB/T </w:t>
      </w:r>
      <w:r>
        <w:rPr>
          <w:sz w:val="24"/>
        </w:rPr>
        <w:t>20001</w:t>
      </w:r>
      <w:r>
        <w:rPr>
          <w:rFonts w:hint="eastAsia"/>
          <w:sz w:val="24"/>
        </w:rPr>
        <w:t>《标准编写规则》系列标准的要求。</w:t>
      </w:r>
    </w:p>
    <w:p w14:paraId="0B5BB654" w14:textId="77777777" w:rsidR="00F80F1C" w:rsidRDefault="00F564D9">
      <w:pPr>
        <w:pStyle w:val="af5"/>
        <w:numPr>
          <w:ilvl w:val="0"/>
          <w:numId w:val="3"/>
        </w:numPr>
        <w:spacing w:before="240" w:after="240" w:line="360" w:lineRule="auto"/>
        <w:ind w:firstLineChars="0"/>
        <w:rPr>
          <w:rFonts w:ascii="黑体" w:eastAsia="黑体" w:hAnsi="黑体"/>
          <w:kern w:val="0"/>
          <w:sz w:val="24"/>
        </w:rPr>
      </w:pPr>
      <w:bookmarkStart w:id="2" w:name="_Toc361669937"/>
      <w:bookmarkEnd w:id="2"/>
      <w:r>
        <w:rPr>
          <w:rFonts w:ascii="黑体" w:eastAsia="黑体" w:hAnsi="黑体" w:hint="eastAsia"/>
          <w:kern w:val="0"/>
          <w:sz w:val="24"/>
        </w:rPr>
        <w:t>确定标准主要内容的依据</w:t>
      </w:r>
    </w:p>
    <w:p w14:paraId="7C59A9CF" w14:textId="77777777" w:rsidR="00F80F1C" w:rsidRDefault="00F564D9">
      <w:pPr>
        <w:spacing w:line="360" w:lineRule="auto"/>
        <w:ind w:firstLineChars="200" w:firstLine="480"/>
        <w:rPr>
          <w:rFonts w:ascii="Times New Roman" w:eastAsia="宋体" w:hAnsi="Times New Roman"/>
          <w:sz w:val="24"/>
          <w:szCs w:val="24"/>
        </w:rPr>
      </w:pPr>
      <w:r>
        <w:rPr>
          <w:rFonts w:ascii="Times New Roman" w:hAnsi="Times New Roman" w:hint="eastAsia"/>
          <w:sz w:val="24"/>
          <w:szCs w:val="24"/>
        </w:rPr>
        <w:t>Cr</w:t>
      </w:r>
      <w:r>
        <w:rPr>
          <w:rFonts w:ascii="Times New Roman" w:hAnsi="Times New Roman" w:hint="eastAsia"/>
          <w:sz w:val="24"/>
          <w:szCs w:val="24"/>
        </w:rPr>
        <w:t>涂层表面改性</w:t>
      </w:r>
      <w:proofErr w:type="gramStart"/>
      <w:r>
        <w:rPr>
          <w:rFonts w:ascii="Times New Roman" w:hAnsi="Times New Roman" w:hint="eastAsia"/>
          <w:sz w:val="24"/>
          <w:szCs w:val="24"/>
        </w:rPr>
        <w:t>锆</w:t>
      </w:r>
      <w:proofErr w:type="gramEnd"/>
      <w:r>
        <w:rPr>
          <w:rFonts w:ascii="Times New Roman" w:hAnsi="Times New Roman" w:hint="eastAsia"/>
          <w:sz w:val="24"/>
          <w:szCs w:val="24"/>
        </w:rPr>
        <w:t>合金包壳</w:t>
      </w:r>
      <w:r>
        <w:rPr>
          <w:rFonts w:ascii="Times New Roman" w:hAnsi="Times New Roman" w:hint="eastAsia"/>
          <w:sz w:val="24"/>
          <w:szCs w:val="24"/>
        </w:rPr>
        <w:t>与无涂层锆合金包壳相比，耐腐蚀及抗氧化能力显著提升，是新一代压水堆燃料包壳材料发展的主流方向。</w:t>
      </w:r>
      <w:r>
        <w:rPr>
          <w:rFonts w:ascii="Times New Roman" w:hAnsi="Times New Roman" w:hint="eastAsia"/>
          <w:sz w:val="24"/>
          <w:szCs w:val="24"/>
        </w:rPr>
        <w:t>Cr</w:t>
      </w:r>
      <w:r>
        <w:rPr>
          <w:rFonts w:ascii="Times New Roman" w:hAnsi="Times New Roman" w:hint="eastAsia"/>
          <w:sz w:val="24"/>
          <w:szCs w:val="24"/>
        </w:rPr>
        <w:t>涂层的应用不仅能够增强燃料包壳在事故工况下的耐受能力，也能够在现有基础上进一步延长燃料包壳服役寿期，具有诸多优势。然而，</w:t>
      </w:r>
      <w:r>
        <w:rPr>
          <w:rFonts w:ascii="Times New Roman" w:hAnsi="Times New Roman" w:hint="eastAsia"/>
          <w:sz w:val="24"/>
          <w:szCs w:val="24"/>
        </w:rPr>
        <w:t>Cr</w:t>
      </w:r>
      <w:r>
        <w:rPr>
          <w:rFonts w:ascii="Times New Roman" w:hAnsi="Times New Roman" w:hint="eastAsia"/>
          <w:sz w:val="24"/>
          <w:szCs w:val="24"/>
        </w:rPr>
        <w:t>涂层表面</w:t>
      </w:r>
      <w:r>
        <w:rPr>
          <w:rFonts w:ascii="Times New Roman" w:hAnsi="Times New Roman" w:hint="eastAsia"/>
          <w:sz w:val="24"/>
          <w:szCs w:val="24"/>
        </w:rPr>
        <w:t>改性</w:t>
      </w:r>
      <w:proofErr w:type="gramStart"/>
      <w:r>
        <w:rPr>
          <w:rFonts w:ascii="Times New Roman" w:hAnsi="Times New Roman" w:hint="eastAsia"/>
          <w:sz w:val="24"/>
          <w:szCs w:val="24"/>
        </w:rPr>
        <w:t>锆</w:t>
      </w:r>
      <w:proofErr w:type="gramEnd"/>
      <w:r>
        <w:rPr>
          <w:rFonts w:ascii="Times New Roman" w:hAnsi="Times New Roman" w:hint="eastAsia"/>
          <w:sz w:val="24"/>
          <w:szCs w:val="24"/>
        </w:rPr>
        <w:t>合金包壳的性能与涂层制备工艺密切相关，因制备工艺不当或者涂层质量控制失误等可能造成涂层结合性能不佳、锆基体在涂层制备过程中吸收杂质或者组织改变等，进而影响到包壳管的耐腐蚀性能，因此，需要对涂层制备后包壳管的耐腐蚀性能进行测试</w:t>
      </w:r>
      <w:r>
        <w:rPr>
          <w:rFonts w:ascii="Times New Roman" w:hAnsi="Times New Roman" w:hint="eastAsia"/>
          <w:sz w:val="24"/>
          <w:szCs w:val="24"/>
        </w:rPr>
        <w:t>。</w:t>
      </w:r>
    </w:p>
    <w:p w14:paraId="1547C07B" w14:textId="77777777" w:rsidR="00F80F1C" w:rsidRDefault="00F564D9">
      <w:pPr>
        <w:spacing w:line="360" w:lineRule="auto"/>
        <w:ind w:firstLineChars="200" w:firstLine="480"/>
        <w:rPr>
          <w:rFonts w:ascii="Times New Roman" w:hAnsi="Times New Roman"/>
          <w:sz w:val="24"/>
          <w:szCs w:val="24"/>
        </w:rPr>
      </w:pPr>
      <w:r>
        <w:rPr>
          <w:rFonts w:ascii="Times New Roman" w:hint="eastAsia"/>
          <w:sz w:val="24"/>
          <w:szCs w:val="24"/>
        </w:rPr>
        <w:t>目前</w:t>
      </w:r>
      <w:r>
        <w:rPr>
          <w:rFonts w:ascii="Times New Roman" w:hint="eastAsia"/>
          <w:sz w:val="24"/>
          <w:szCs w:val="24"/>
        </w:rPr>
        <w:t>Cr</w:t>
      </w:r>
      <w:r>
        <w:rPr>
          <w:rFonts w:ascii="Times New Roman" w:hint="eastAsia"/>
          <w:sz w:val="24"/>
          <w:szCs w:val="24"/>
        </w:rPr>
        <w:t>涂层表面改性</w:t>
      </w:r>
      <w:proofErr w:type="gramStart"/>
      <w:r>
        <w:rPr>
          <w:rFonts w:ascii="Times New Roman" w:hint="eastAsia"/>
          <w:sz w:val="24"/>
          <w:szCs w:val="24"/>
        </w:rPr>
        <w:t>锆</w:t>
      </w:r>
      <w:proofErr w:type="gramEnd"/>
      <w:r>
        <w:rPr>
          <w:rFonts w:ascii="Times New Roman" w:hint="eastAsia"/>
          <w:sz w:val="24"/>
          <w:szCs w:val="24"/>
        </w:rPr>
        <w:t>合金包壳管的耐腐蚀性能测试方法主要参照锆合金包壳的腐蚀试验标准（</w:t>
      </w:r>
      <w:r>
        <w:rPr>
          <w:rFonts w:ascii="Times New Roman" w:hint="eastAsia"/>
          <w:sz w:val="24"/>
          <w:szCs w:val="24"/>
        </w:rPr>
        <w:t>GB/T 37623-2019</w:t>
      </w:r>
      <w:r>
        <w:rPr>
          <w:rFonts w:ascii="Times New Roman" w:hint="eastAsia"/>
          <w:sz w:val="24"/>
          <w:szCs w:val="24"/>
        </w:rPr>
        <w:t>和</w:t>
      </w:r>
      <w:r>
        <w:rPr>
          <w:rFonts w:ascii="Times New Roman" w:hint="eastAsia"/>
          <w:sz w:val="24"/>
          <w:szCs w:val="24"/>
        </w:rPr>
        <w:t>ASTM G2/G2M-19</w:t>
      </w:r>
      <w:r>
        <w:rPr>
          <w:rFonts w:ascii="Times New Roman" w:hint="eastAsia"/>
          <w:sz w:val="24"/>
          <w:szCs w:val="24"/>
        </w:rPr>
        <w:t>执行）。</w:t>
      </w:r>
      <w:r>
        <w:rPr>
          <w:rFonts w:ascii="Times New Roman" w:hAnsi="Times New Roman" w:hint="eastAsia"/>
          <w:sz w:val="24"/>
          <w:szCs w:val="24"/>
        </w:rPr>
        <w:t>尽管</w:t>
      </w:r>
      <w:proofErr w:type="gramStart"/>
      <w:r>
        <w:rPr>
          <w:rFonts w:ascii="Times New Roman" w:hAnsi="Times New Roman" w:hint="eastAsia"/>
          <w:sz w:val="24"/>
          <w:szCs w:val="24"/>
        </w:rPr>
        <w:t>锆</w:t>
      </w:r>
      <w:proofErr w:type="gramEnd"/>
      <w:r>
        <w:rPr>
          <w:rFonts w:ascii="Times New Roman" w:hAnsi="Times New Roman" w:hint="eastAsia"/>
          <w:sz w:val="24"/>
          <w:szCs w:val="24"/>
        </w:rPr>
        <w:t>合金腐蚀试验标准在一定程度上能够满足</w:t>
      </w:r>
      <w:r>
        <w:rPr>
          <w:rFonts w:ascii="Times New Roman" w:hAnsi="Times New Roman" w:hint="eastAsia"/>
          <w:sz w:val="24"/>
          <w:szCs w:val="24"/>
        </w:rPr>
        <w:t>Cr</w:t>
      </w:r>
      <w:r>
        <w:rPr>
          <w:rFonts w:ascii="Times New Roman" w:hAnsi="Times New Roman" w:hint="eastAsia"/>
          <w:sz w:val="24"/>
          <w:szCs w:val="24"/>
        </w:rPr>
        <w:t>涂层表面改性锆合金包壳管的耐腐蚀性能测试需求，但上述标准中缺乏涂层质量或性能评</w:t>
      </w:r>
      <w:r>
        <w:rPr>
          <w:rFonts w:ascii="Times New Roman" w:hAnsi="Times New Roman" w:hint="eastAsia"/>
          <w:sz w:val="24"/>
          <w:szCs w:val="24"/>
        </w:rPr>
        <w:t>价的内容，也没有涂层工艺</w:t>
      </w:r>
      <w:r>
        <w:rPr>
          <w:rFonts w:ascii="Times New Roman" w:hAnsi="Times New Roman" w:hint="eastAsia"/>
          <w:sz w:val="24"/>
          <w:szCs w:val="24"/>
        </w:rPr>
        <w:lastRenderedPageBreak/>
        <w:t>可能会对包壳管性能产生的相关考虑。目前国内外还未见关于镀上</w:t>
      </w:r>
      <w:r>
        <w:rPr>
          <w:rFonts w:ascii="Times New Roman" w:hAnsi="Times New Roman" w:hint="eastAsia"/>
          <w:sz w:val="24"/>
          <w:szCs w:val="24"/>
        </w:rPr>
        <w:t>Cr</w:t>
      </w:r>
      <w:r>
        <w:rPr>
          <w:rFonts w:ascii="Times New Roman" w:hAnsi="Times New Roman" w:hint="eastAsia"/>
          <w:sz w:val="24"/>
          <w:szCs w:val="24"/>
        </w:rPr>
        <w:t>涂层后包壳管的耐腐蚀性能测试标准。</w:t>
      </w:r>
    </w:p>
    <w:p w14:paraId="014E2555" w14:textId="77777777" w:rsidR="00F80F1C" w:rsidRDefault="00F564D9">
      <w:pPr>
        <w:spacing w:line="360" w:lineRule="auto"/>
        <w:ind w:firstLineChars="200" w:firstLine="480"/>
        <w:rPr>
          <w:rFonts w:ascii="Times New Roman" w:eastAsia="宋体" w:hAnsi="Times New Roman"/>
          <w:sz w:val="24"/>
          <w:szCs w:val="24"/>
        </w:rPr>
      </w:pPr>
      <w:r>
        <w:rPr>
          <w:rFonts w:ascii="Times New Roman" w:hAnsi="Times New Roman" w:hint="eastAsia"/>
          <w:sz w:val="24"/>
          <w:szCs w:val="24"/>
        </w:rPr>
        <w:t>由于尚无通用的标准规范，</w:t>
      </w:r>
      <w:r>
        <w:rPr>
          <w:rFonts w:ascii="Times New Roman" w:hAnsi="Times New Roman" w:hint="eastAsia"/>
          <w:sz w:val="24"/>
          <w:szCs w:val="24"/>
        </w:rPr>
        <w:t>Cr</w:t>
      </w:r>
      <w:r>
        <w:rPr>
          <w:rFonts w:ascii="Times New Roman" w:hAnsi="Times New Roman" w:hint="eastAsia"/>
          <w:sz w:val="24"/>
          <w:szCs w:val="24"/>
        </w:rPr>
        <w:t>涂层表面改性</w:t>
      </w:r>
      <w:proofErr w:type="gramStart"/>
      <w:r>
        <w:rPr>
          <w:rFonts w:ascii="Times New Roman" w:hAnsi="Times New Roman" w:hint="eastAsia"/>
          <w:sz w:val="24"/>
          <w:szCs w:val="24"/>
        </w:rPr>
        <w:t>锆</w:t>
      </w:r>
      <w:proofErr w:type="gramEnd"/>
      <w:r>
        <w:rPr>
          <w:rFonts w:ascii="Times New Roman" w:hAnsi="Times New Roman" w:hint="eastAsia"/>
          <w:sz w:val="24"/>
          <w:szCs w:val="24"/>
        </w:rPr>
        <w:t>合金包壳在耐腐蚀性能测试中对关注的内容、对比试样的使用及要求、腐蚀数据的处理等就不统一，不利于不同工艺、不同靶材、不同供应商之间的产品性能对比。</w:t>
      </w:r>
      <w:r>
        <w:rPr>
          <w:rFonts w:ascii="Times New Roman" w:hAnsi="Times New Roman" w:hint="eastAsia"/>
          <w:sz w:val="24"/>
          <w:szCs w:val="24"/>
        </w:rPr>
        <w:t>为此，基于已有研究基础，明确了</w:t>
      </w:r>
      <w:r>
        <w:rPr>
          <w:rFonts w:ascii="Times New Roman" w:hAnsi="Times New Roman" w:hint="eastAsia"/>
          <w:sz w:val="24"/>
          <w:szCs w:val="24"/>
        </w:rPr>
        <w:t>Cr</w:t>
      </w:r>
      <w:r>
        <w:rPr>
          <w:rFonts w:ascii="Times New Roman" w:hAnsi="Times New Roman" w:hint="eastAsia"/>
          <w:sz w:val="24"/>
          <w:szCs w:val="24"/>
        </w:rPr>
        <w:t>涂层表面改性</w:t>
      </w:r>
      <w:proofErr w:type="gramStart"/>
      <w:r>
        <w:rPr>
          <w:rFonts w:ascii="Times New Roman" w:hAnsi="Times New Roman" w:hint="eastAsia"/>
          <w:sz w:val="24"/>
          <w:szCs w:val="24"/>
        </w:rPr>
        <w:t>锆</w:t>
      </w:r>
      <w:proofErr w:type="gramEnd"/>
      <w:r>
        <w:rPr>
          <w:rFonts w:ascii="Times New Roman" w:hAnsi="Times New Roman" w:hint="eastAsia"/>
          <w:sz w:val="24"/>
          <w:szCs w:val="24"/>
        </w:rPr>
        <w:t>合金包壳腐蚀试验过程的试样处理、试验步骤、数据处理等关键内容的具体要求，提出了</w:t>
      </w:r>
      <w:r>
        <w:rPr>
          <w:rFonts w:ascii="Times New Roman" w:hAnsi="Times New Roman" w:hint="eastAsia"/>
          <w:sz w:val="24"/>
          <w:szCs w:val="24"/>
        </w:rPr>
        <w:t>Cr</w:t>
      </w:r>
      <w:r>
        <w:rPr>
          <w:rFonts w:ascii="Times New Roman" w:hAnsi="Times New Roman" w:hint="eastAsia"/>
          <w:sz w:val="24"/>
          <w:szCs w:val="24"/>
        </w:rPr>
        <w:t>涂层表面改性锆合金包壳耐腐蚀性能测试方法。</w:t>
      </w:r>
    </w:p>
    <w:p w14:paraId="4063C166" w14:textId="77777777" w:rsidR="00F80F1C" w:rsidRDefault="00F564D9">
      <w:pPr>
        <w:spacing w:before="240" w:line="360" w:lineRule="auto"/>
        <w:rPr>
          <w:rFonts w:ascii="黑体" w:eastAsia="黑体" w:hAnsi="黑体"/>
          <w:kern w:val="0"/>
          <w:sz w:val="24"/>
        </w:rPr>
      </w:pPr>
      <w:bookmarkStart w:id="3" w:name="_Toc5430"/>
      <w:r>
        <w:rPr>
          <w:rFonts w:ascii="黑体" w:eastAsia="黑体" w:hAnsi="黑体" w:hint="eastAsia"/>
          <w:kern w:val="0"/>
          <w:sz w:val="24"/>
        </w:rPr>
        <w:t>2</w:t>
      </w:r>
      <w:r>
        <w:rPr>
          <w:rFonts w:ascii="黑体" w:eastAsia="黑体" w:hAnsi="黑体" w:hint="eastAsia"/>
          <w:kern w:val="0"/>
          <w:sz w:val="24"/>
        </w:rPr>
        <w:t xml:space="preserve">.1 </w:t>
      </w:r>
      <w:r>
        <w:rPr>
          <w:rFonts w:ascii="黑体" w:eastAsia="黑体" w:hAnsi="黑体" w:hint="eastAsia"/>
          <w:kern w:val="0"/>
          <w:sz w:val="24"/>
        </w:rPr>
        <w:t>采用与基体一致</w:t>
      </w:r>
      <w:proofErr w:type="gramStart"/>
      <w:r>
        <w:rPr>
          <w:rFonts w:ascii="黑体" w:eastAsia="黑体" w:hAnsi="黑体" w:hint="eastAsia"/>
          <w:kern w:val="0"/>
          <w:sz w:val="24"/>
        </w:rPr>
        <w:t>锆</w:t>
      </w:r>
      <w:proofErr w:type="gramEnd"/>
      <w:r>
        <w:rPr>
          <w:rFonts w:ascii="黑体" w:eastAsia="黑体" w:hAnsi="黑体" w:hint="eastAsia"/>
          <w:kern w:val="0"/>
          <w:sz w:val="24"/>
        </w:rPr>
        <w:t>合金作</w:t>
      </w:r>
      <w:r>
        <w:rPr>
          <w:rFonts w:ascii="黑体" w:eastAsia="黑体" w:hAnsi="黑体" w:hint="eastAsia"/>
          <w:kern w:val="0"/>
          <w:sz w:val="24"/>
        </w:rPr>
        <w:t>为参比样</w:t>
      </w:r>
      <w:bookmarkEnd w:id="3"/>
    </w:p>
    <w:p w14:paraId="15DC0DC4" w14:textId="77777777" w:rsidR="00F80F1C" w:rsidRDefault="00F564D9">
      <w:pPr>
        <w:spacing w:line="360" w:lineRule="auto"/>
        <w:rPr>
          <w:sz w:val="24"/>
          <w:szCs w:val="24"/>
        </w:rPr>
      </w:pPr>
      <w:bookmarkStart w:id="4" w:name="_Hlk78888393"/>
      <w:r>
        <w:rPr>
          <w:rFonts w:ascii="Times New Roman" w:hAnsi="Times New Roman" w:hint="eastAsia"/>
          <w:b/>
          <w:bCs/>
          <w:sz w:val="24"/>
          <w:szCs w:val="24"/>
        </w:rPr>
        <w:t>对应的标准条款为：“</w:t>
      </w:r>
      <w:r>
        <w:rPr>
          <w:rFonts w:ascii="Times New Roman" w:hAnsi="Times New Roman" w:hint="eastAsia"/>
          <w:b/>
          <w:bCs/>
          <w:sz w:val="24"/>
          <w:szCs w:val="24"/>
        </w:rPr>
        <w:t>3.2</w:t>
      </w:r>
      <w:r>
        <w:rPr>
          <w:rFonts w:hint="eastAsia"/>
          <w:sz w:val="24"/>
          <w:szCs w:val="24"/>
        </w:rPr>
        <w:t xml:space="preserve"> </w:t>
      </w:r>
      <w:r>
        <w:rPr>
          <w:rFonts w:hint="eastAsia"/>
          <w:sz w:val="24"/>
          <w:szCs w:val="24"/>
        </w:rPr>
        <w:t>对比试样</w:t>
      </w:r>
      <w:r>
        <w:rPr>
          <w:rFonts w:ascii="Times New Roman" w:hAnsi="Times New Roman" w:hint="eastAsia"/>
          <w:b/>
          <w:bCs/>
          <w:sz w:val="24"/>
          <w:szCs w:val="24"/>
        </w:rPr>
        <w:t>”</w:t>
      </w:r>
      <w:r>
        <w:rPr>
          <w:rFonts w:ascii="Times New Roman" w:hAnsi="Times New Roman" w:hint="eastAsia"/>
          <w:b/>
          <w:bCs/>
          <w:sz w:val="24"/>
          <w:szCs w:val="24"/>
        </w:rPr>
        <w:t>“</w:t>
      </w:r>
      <w:r>
        <w:rPr>
          <w:rFonts w:ascii="Times New Roman" w:hAnsi="Times New Roman" w:hint="eastAsia"/>
          <w:b/>
          <w:bCs/>
          <w:sz w:val="24"/>
          <w:szCs w:val="24"/>
        </w:rPr>
        <w:t xml:space="preserve">9.1 </w:t>
      </w:r>
      <w:r>
        <w:rPr>
          <w:rFonts w:ascii="Times New Roman" w:hAnsi="Times New Roman" w:hint="eastAsia"/>
          <w:b/>
          <w:bCs/>
          <w:sz w:val="24"/>
          <w:szCs w:val="24"/>
        </w:rPr>
        <w:t>试样准备</w:t>
      </w:r>
      <w:r>
        <w:rPr>
          <w:rFonts w:ascii="Times New Roman" w:hAnsi="Times New Roman" w:hint="eastAsia"/>
          <w:b/>
          <w:bCs/>
          <w:sz w:val="24"/>
          <w:szCs w:val="24"/>
        </w:rPr>
        <w:t>”</w:t>
      </w:r>
      <w:r>
        <w:rPr>
          <w:sz w:val="24"/>
          <w:szCs w:val="24"/>
        </w:rPr>
        <w:t xml:space="preserve"> </w:t>
      </w:r>
    </w:p>
    <w:p w14:paraId="7FAAE18E" w14:textId="77777777" w:rsidR="00F80F1C" w:rsidRDefault="00F564D9">
      <w:pPr>
        <w:spacing w:line="360" w:lineRule="auto"/>
        <w:rPr>
          <w:rFonts w:ascii="Times New Roman" w:hAnsi="Times New Roman"/>
          <w:b/>
          <w:bCs/>
          <w:sz w:val="24"/>
          <w:szCs w:val="24"/>
        </w:rPr>
      </w:pPr>
      <w:r>
        <w:rPr>
          <w:rFonts w:ascii="Times New Roman" w:hAnsi="Times New Roman" w:hint="eastAsia"/>
          <w:b/>
          <w:bCs/>
          <w:sz w:val="24"/>
          <w:szCs w:val="24"/>
        </w:rPr>
        <w:t>编制说明：</w:t>
      </w:r>
    </w:p>
    <w:bookmarkEnd w:id="4"/>
    <w:p w14:paraId="0EADCAF4" w14:textId="77777777" w:rsidR="00F80F1C" w:rsidRDefault="00F564D9">
      <w:pPr>
        <w:spacing w:line="360" w:lineRule="auto"/>
        <w:ind w:firstLineChars="200" w:firstLine="480"/>
        <w:rPr>
          <w:rFonts w:ascii="Times New Roman" w:hAnsi="Times New Roman"/>
          <w:sz w:val="24"/>
          <w:szCs w:val="24"/>
        </w:rPr>
      </w:pPr>
      <w:r>
        <w:rPr>
          <w:rFonts w:ascii="Times New Roman" w:hAnsi="Times New Roman" w:hint="eastAsia"/>
          <w:sz w:val="24"/>
          <w:szCs w:val="24"/>
        </w:rPr>
        <w:t>在</w:t>
      </w:r>
      <w:r>
        <w:rPr>
          <w:rFonts w:ascii="Times New Roman" w:hAnsi="Times New Roman" w:hint="eastAsia"/>
          <w:sz w:val="24"/>
          <w:szCs w:val="24"/>
        </w:rPr>
        <w:t>Cr</w:t>
      </w:r>
      <w:r>
        <w:rPr>
          <w:rFonts w:ascii="Times New Roman" w:hAnsi="Times New Roman" w:hint="eastAsia"/>
          <w:sz w:val="24"/>
          <w:szCs w:val="24"/>
        </w:rPr>
        <w:t>涂层制备过程中，由于操作失误或这质量控制不严可能会对锆基体的性能产生影响，例如：因真空控制不严导致</w:t>
      </w:r>
      <w:proofErr w:type="gramStart"/>
      <w:r>
        <w:rPr>
          <w:rFonts w:ascii="Times New Roman" w:hAnsi="Times New Roman" w:hint="eastAsia"/>
          <w:sz w:val="24"/>
          <w:szCs w:val="24"/>
        </w:rPr>
        <w:t>锆</w:t>
      </w:r>
      <w:proofErr w:type="gramEnd"/>
      <w:r>
        <w:rPr>
          <w:rFonts w:ascii="Times New Roman" w:hAnsi="Times New Roman" w:hint="eastAsia"/>
          <w:sz w:val="24"/>
          <w:szCs w:val="24"/>
        </w:rPr>
        <w:t>基体吸收较多的</w:t>
      </w:r>
      <w:r>
        <w:rPr>
          <w:rFonts w:ascii="Times New Roman" w:hAnsi="Times New Roman" w:hint="eastAsia"/>
          <w:sz w:val="24"/>
          <w:szCs w:val="24"/>
        </w:rPr>
        <w:t>O</w:t>
      </w:r>
      <w:r>
        <w:rPr>
          <w:rFonts w:ascii="Times New Roman" w:hAnsi="Times New Roman" w:hint="eastAsia"/>
          <w:sz w:val="24"/>
          <w:szCs w:val="24"/>
        </w:rPr>
        <w:t>、</w:t>
      </w:r>
      <w:r>
        <w:rPr>
          <w:rFonts w:ascii="Times New Roman" w:hAnsi="Times New Roman" w:hint="eastAsia"/>
          <w:sz w:val="24"/>
          <w:szCs w:val="24"/>
        </w:rPr>
        <w:t>N</w:t>
      </w:r>
      <w:r>
        <w:rPr>
          <w:rFonts w:ascii="Times New Roman" w:hAnsi="Times New Roman" w:hint="eastAsia"/>
          <w:sz w:val="24"/>
          <w:szCs w:val="24"/>
        </w:rPr>
        <w:t>等杂质气体元素，</w:t>
      </w:r>
      <w:proofErr w:type="gramStart"/>
      <w:r>
        <w:rPr>
          <w:rFonts w:ascii="Times New Roman" w:hAnsi="Times New Roman" w:hint="eastAsia"/>
          <w:sz w:val="24"/>
          <w:szCs w:val="24"/>
        </w:rPr>
        <w:t>因靶材</w:t>
      </w:r>
      <w:proofErr w:type="gramEnd"/>
      <w:r>
        <w:rPr>
          <w:rFonts w:ascii="Times New Roman" w:hAnsi="Times New Roman" w:hint="eastAsia"/>
          <w:sz w:val="24"/>
          <w:szCs w:val="24"/>
        </w:rPr>
        <w:t>质量不合格使得靶材中的杂质元素进入锆基体，或者镀膜过程中超温引起锆基体组织发生改变等。因此，腐蚀试验中通常需要涂层制备前的锆基体试样作为对比。结合带涂层和无涂层样品之间的腐蚀数据进行分析，可以迅速判断涂层制备工艺是否对基体产生明显影响。</w:t>
      </w:r>
    </w:p>
    <w:p w14:paraId="743983F7" w14:textId="77777777" w:rsidR="00F80F1C" w:rsidRDefault="00F564D9">
      <w:pPr>
        <w:spacing w:before="240" w:line="360" w:lineRule="auto"/>
        <w:rPr>
          <w:rFonts w:ascii="黑体" w:eastAsia="黑体" w:hAnsi="黑体"/>
          <w:kern w:val="0"/>
          <w:sz w:val="24"/>
        </w:rPr>
      </w:pPr>
      <w:bookmarkStart w:id="5" w:name="_Toc28131"/>
      <w:r>
        <w:rPr>
          <w:rFonts w:ascii="黑体" w:eastAsia="黑体" w:hAnsi="黑体" w:hint="eastAsia"/>
          <w:kern w:val="0"/>
          <w:sz w:val="24"/>
        </w:rPr>
        <w:t xml:space="preserve">2.2 </w:t>
      </w:r>
      <w:r>
        <w:rPr>
          <w:rFonts w:ascii="黑体" w:eastAsia="黑体" w:hAnsi="黑体" w:hint="eastAsia"/>
          <w:kern w:val="0"/>
          <w:sz w:val="24"/>
        </w:rPr>
        <w:t>在常用腐蚀试验条件的基础上增加了其他条件</w:t>
      </w:r>
      <w:bookmarkEnd w:id="5"/>
    </w:p>
    <w:p w14:paraId="7986C60E" w14:textId="77777777" w:rsidR="00F80F1C" w:rsidRDefault="00F564D9">
      <w:pPr>
        <w:spacing w:line="360" w:lineRule="auto"/>
        <w:rPr>
          <w:sz w:val="24"/>
          <w:szCs w:val="24"/>
        </w:rPr>
      </w:pPr>
      <w:r>
        <w:rPr>
          <w:rFonts w:ascii="Times New Roman" w:hAnsi="Times New Roman" w:hint="eastAsia"/>
          <w:b/>
          <w:bCs/>
          <w:sz w:val="24"/>
          <w:szCs w:val="24"/>
        </w:rPr>
        <w:t>对应的标准条款为：“</w:t>
      </w:r>
      <w:r>
        <w:rPr>
          <w:rFonts w:ascii="Times New Roman" w:hAnsi="Times New Roman" w:hint="eastAsia"/>
          <w:b/>
          <w:bCs/>
          <w:sz w:val="24"/>
          <w:szCs w:val="24"/>
        </w:rPr>
        <w:t>5.3</w:t>
      </w:r>
      <w:r>
        <w:rPr>
          <w:rFonts w:hint="eastAsia"/>
          <w:sz w:val="24"/>
          <w:szCs w:val="24"/>
        </w:rPr>
        <w:t xml:space="preserve"> </w:t>
      </w:r>
      <w:r>
        <w:rPr>
          <w:rFonts w:hint="eastAsia"/>
          <w:sz w:val="24"/>
          <w:szCs w:val="24"/>
        </w:rPr>
        <w:t>其他条件腐蚀试验</w:t>
      </w:r>
      <w:r>
        <w:rPr>
          <w:rFonts w:ascii="Times New Roman" w:hAnsi="Times New Roman" w:hint="eastAsia"/>
          <w:b/>
          <w:bCs/>
          <w:sz w:val="24"/>
          <w:szCs w:val="24"/>
        </w:rPr>
        <w:t>”</w:t>
      </w:r>
      <w:r>
        <w:rPr>
          <w:sz w:val="24"/>
          <w:szCs w:val="24"/>
        </w:rPr>
        <w:t xml:space="preserve"> </w:t>
      </w:r>
    </w:p>
    <w:p w14:paraId="520C0ACF" w14:textId="77777777" w:rsidR="00F80F1C" w:rsidRDefault="00F564D9">
      <w:pPr>
        <w:spacing w:line="360" w:lineRule="auto"/>
        <w:rPr>
          <w:rFonts w:ascii="Times New Roman" w:hAnsi="Times New Roman"/>
          <w:b/>
          <w:bCs/>
          <w:sz w:val="24"/>
          <w:szCs w:val="24"/>
        </w:rPr>
      </w:pPr>
      <w:r>
        <w:rPr>
          <w:rFonts w:ascii="Times New Roman" w:hAnsi="Times New Roman" w:hint="eastAsia"/>
          <w:b/>
          <w:bCs/>
          <w:sz w:val="24"/>
          <w:szCs w:val="24"/>
        </w:rPr>
        <w:t>编制说明：</w:t>
      </w:r>
    </w:p>
    <w:p w14:paraId="079EF80F" w14:textId="77777777" w:rsidR="00F80F1C" w:rsidRDefault="00F564D9">
      <w:pPr>
        <w:spacing w:line="360" w:lineRule="auto"/>
        <w:ind w:firstLineChars="200" w:firstLine="480"/>
        <w:rPr>
          <w:rFonts w:ascii="Times New Roman" w:hAnsi="Times New Roman"/>
          <w:sz w:val="24"/>
          <w:szCs w:val="24"/>
        </w:rPr>
      </w:pPr>
      <w:r>
        <w:rPr>
          <w:rFonts w:ascii="Times New Roman" w:hAnsi="Times New Roman" w:hint="eastAsia"/>
          <w:sz w:val="24"/>
          <w:szCs w:val="24"/>
        </w:rPr>
        <w:t>Cr</w:t>
      </w:r>
      <w:r>
        <w:rPr>
          <w:rFonts w:ascii="Times New Roman" w:hAnsi="Times New Roman" w:hint="eastAsia"/>
          <w:sz w:val="24"/>
          <w:szCs w:val="24"/>
        </w:rPr>
        <w:t>涂层表面改性</w:t>
      </w:r>
      <w:proofErr w:type="gramStart"/>
      <w:r>
        <w:rPr>
          <w:rFonts w:ascii="Times New Roman" w:hAnsi="Times New Roman" w:hint="eastAsia"/>
          <w:sz w:val="24"/>
          <w:szCs w:val="24"/>
        </w:rPr>
        <w:t>锆</w:t>
      </w:r>
      <w:proofErr w:type="gramEnd"/>
      <w:r>
        <w:rPr>
          <w:rFonts w:ascii="Times New Roman" w:hAnsi="Times New Roman" w:hint="eastAsia"/>
          <w:sz w:val="24"/>
          <w:szCs w:val="24"/>
        </w:rPr>
        <w:t>合金包壳是一种新的包壳材料，目前正处于广泛研究中。除了常用腐蚀试验条件之外，其他温度下，尤其是服役温度范围附近的腐蚀行为也是目前研究人员较为关心的。为此，提出了</w:t>
      </w:r>
      <w:r>
        <w:rPr>
          <w:rFonts w:ascii="Times New Roman" w:hAnsi="Times New Roman" w:hint="eastAsia"/>
          <w:sz w:val="24"/>
          <w:szCs w:val="24"/>
        </w:rPr>
        <w:t>360</w:t>
      </w:r>
      <w:r>
        <w:rPr>
          <w:rFonts w:ascii="Times New Roman" w:hAnsi="Times New Roman" w:hint="eastAsia"/>
          <w:sz w:val="24"/>
          <w:szCs w:val="24"/>
        </w:rPr>
        <w:t>℃以下腐蚀试验压力设置的建议方法或要求。</w:t>
      </w:r>
    </w:p>
    <w:p w14:paraId="25F9CDBB" w14:textId="77777777" w:rsidR="00F80F1C" w:rsidRDefault="00F564D9">
      <w:pPr>
        <w:spacing w:before="240" w:line="360" w:lineRule="auto"/>
        <w:rPr>
          <w:rFonts w:ascii="黑体" w:eastAsia="黑体" w:hAnsi="黑体"/>
          <w:kern w:val="0"/>
          <w:sz w:val="24"/>
        </w:rPr>
      </w:pPr>
      <w:bookmarkStart w:id="6" w:name="_Toc10303"/>
      <w:r>
        <w:rPr>
          <w:rFonts w:ascii="黑体" w:eastAsia="黑体" w:hAnsi="黑体" w:hint="eastAsia"/>
          <w:kern w:val="0"/>
          <w:sz w:val="24"/>
        </w:rPr>
        <w:t xml:space="preserve">2.3 </w:t>
      </w:r>
      <w:r>
        <w:rPr>
          <w:rFonts w:ascii="黑体" w:eastAsia="黑体" w:hAnsi="黑体" w:hint="eastAsia"/>
          <w:kern w:val="0"/>
          <w:sz w:val="24"/>
        </w:rPr>
        <w:t>腐蚀试剂的种类</w:t>
      </w:r>
      <w:bookmarkEnd w:id="6"/>
    </w:p>
    <w:p w14:paraId="1F007497" w14:textId="77777777" w:rsidR="00F80F1C" w:rsidRDefault="00F564D9">
      <w:pPr>
        <w:spacing w:line="360" w:lineRule="auto"/>
        <w:rPr>
          <w:sz w:val="24"/>
          <w:szCs w:val="24"/>
        </w:rPr>
      </w:pPr>
      <w:r>
        <w:rPr>
          <w:rFonts w:ascii="Times New Roman" w:hAnsi="Times New Roman" w:hint="eastAsia"/>
          <w:b/>
          <w:bCs/>
          <w:sz w:val="24"/>
          <w:szCs w:val="24"/>
        </w:rPr>
        <w:t>对应的标准条款为：“</w:t>
      </w:r>
      <w:r>
        <w:rPr>
          <w:rFonts w:ascii="Times New Roman" w:hAnsi="Times New Roman" w:hint="eastAsia"/>
          <w:b/>
          <w:bCs/>
          <w:sz w:val="24"/>
          <w:szCs w:val="24"/>
        </w:rPr>
        <w:t>6.4</w:t>
      </w:r>
      <w:r>
        <w:rPr>
          <w:rFonts w:hint="eastAsia"/>
          <w:sz w:val="24"/>
          <w:szCs w:val="24"/>
        </w:rPr>
        <w:t xml:space="preserve"> </w:t>
      </w:r>
      <w:r>
        <w:rPr>
          <w:rFonts w:hint="eastAsia"/>
          <w:sz w:val="24"/>
          <w:szCs w:val="24"/>
        </w:rPr>
        <w:t>腐蚀试剂</w:t>
      </w:r>
      <w:r>
        <w:rPr>
          <w:rFonts w:ascii="Times New Roman" w:hAnsi="Times New Roman" w:hint="eastAsia"/>
          <w:b/>
          <w:bCs/>
          <w:sz w:val="24"/>
          <w:szCs w:val="24"/>
        </w:rPr>
        <w:t>”</w:t>
      </w:r>
      <w:r>
        <w:rPr>
          <w:sz w:val="24"/>
          <w:szCs w:val="24"/>
        </w:rPr>
        <w:t xml:space="preserve"> </w:t>
      </w:r>
    </w:p>
    <w:p w14:paraId="58B83E8A" w14:textId="77777777" w:rsidR="00F80F1C" w:rsidRDefault="00F564D9">
      <w:pPr>
        <w:spacing w:line="360" w:lineRule="auto"/>
        <w:rPr>
          <w:rFonts w:ascii="Times New Roman" w:hAnsi="Times New Roman"/>
          <w:b/>
          <w:bCs/>
          <w:sz w:val="24"/>
          <w:szCs w:val="24"/>
        </w:rPr>
      </w:pPr>
      <w:r>
        <w:rPr>
          <w:rFonts w:ascii="Times New Roman" w:hAnsi="Times New Roman" w:hint="eastAsia"/>
          <w:b/>
          <w:bCs/>
          <w:sz w:val="24"/>
          <w:szCs w:val="24"/>
        </w:rPr>
        <w:t>编制说明：</w:t>
      </w:r>
    </w:p>
    <w:p w14:paraId="1D820CC5" w14:textId="77777777" w:rsidR="00F80F1C" w:rsidRDefault="00F564D9">
      <w:pPr>
        <w:spacing w:line="360" w:lineRule="auto"/>
        <w:ind w:firstLineChars="200" w:firstLine="480"/>
        <w:rPr>
          <w:rFonts w:ascii="Times New Roman" w:hAnsi="Times New Roman"/>
          <w:sz w:val="24"/>
          <w:szCs w:val="24"/>
        </w:rPr>
      </w:pPr>
      <w:r>
        <w:rPr>
          <w:rFonts w:ascii="Times New Roman" w:hAnsi="Times New Roman" w:hint="eastAsia"/>
          <w:sz w:val="24"/>
          <w:szCs w:val="24"/>
        </w:rPr>
        <w:t>Cr</w:t>
      </w:r>
      <w:r>
        <w:rPr>
          <w:rFonts w:ascii="Times New Roman" w:hAnsi="Times New Roman" w:hint="eastAsia"/>
          <w:sz w:val="24"/>
          <w:szCs w:val="24"/>
        </w:rPr>
        <w:t>涂层表面改性</w:t>
      </w:r>
      <w:proofErr w:type="gramStart"/>
      <w:r>
        <w:rPr>
          <w:rFonts w:ascii="Times New Roman" w:hAnsi="Times New Roman" w:hint="eastAsia"/>
          <w:sz w:val="24"/>
          <w:szCs w:val="24"/>
        </w:rPr>
        <w:t>锆</w:t>
      </w:r>
      <w:proofErr w:type="gramEnd"/>
      <w:r>
        <w:rPr>
          <w:rFonts w:ascii="Times New Roman" w:hAnsi="Times New Roman" w:hint="eastAsia"/>
          <w:sz w:val="24"/>
          <w:szCs w:val="24"/>
        </w:rPr>
        <w:t>合金包壳适用于绝大部分的商业核电站压水堆，为了模</w:t>
      </w:r>
      <w:r>
        <w:rPr>
          <w:rFonts w:ascii="Times New Roman" w:hAnsi="Times New Roman" w:hint="eastAsia"/>
          <w:sz w:val="24"/>
          <w:szCs w:val="24"/>
        </w:rPr>
        <w:lastRenderedPageBreak/>
        <w:t>拟核反应堆一回路冷却剂中的水化学条件，</w:t>
      </w:r>
      <w:r>
        <w:rPr>
          <w:rFonts w:ascii="Times New Roman" w:hAnsi="Times New Roman" w:hint="eastAsia"/>
          <w:sz w:val="24"/>
          <w:szCs w:val="24"/>
        </w:rPr>
        <w:t>腐蚀试验过程中通常需要加入特定的腐蚀试剂。不同类型反应堆中添加的化学物质存在一定区别，例如，大部分核反应堆一回路冷却剂中都添加有硼酸和</w:t>
      </w:r>
      <w:proofErr w:type="gramStart"/>
      <w:r>
        <w:rPr>
          <w:rFonts w:ascii="Times New Roman" w:hAnsi="Times New Roman" w:hint="eastAsia"/>
          <w:sz w:val="24"/>
          <w:szCs w:val="24"/>
        </w:rPr>
        <w:t>氢氧化锂</w:t>
      </w:r>
      <w:proofErr w:type="gramEnd"/>
      <w:r>
        <w:rPr>
          <w:rFonts w:ascii="Times New Roman" w:hAnsi="Times New Roman" w:hint="eastAsia"/>
          <w:sz w:val="24"/>
          <w:szCs w:val="24"/>
        </w:rPr>
        <w:t>分别用来进行反应性控制和</w:t>
      </w:r>
      <w:r>
        <w:rPr>
          <w:rFonts w:ascii="Times New Roman" w:hAnsi="Times New Roman" w:hint="eastAsia"/>
          <w:sz w:val="24"/>
          <w:szCs w:val="24"/>
        </w:rPr>
        <w:t>pH</w:t>
      </w:r>
      <w:r>
        <w:rPr>
          <w:rFonts w:ascii="Times New Roman" w:hAnsi="Times New Roman" w:hint="eastAsia"/>
          <w:sz w:val="24"/>
          <w:szCs w:val="24"/>
        </w:rPr>
        <w:t>控制，如法国</w:t>
      </w:r>
      <w:r>
        <w:rPr>
          <w:rFonts w:ascii="Times New Roman" w:hAnsi="Times New Roman" w:hint="eastAsia"/>
          <w:sz w:val="24"/>
          <w:szCs w:val="24"/>
        </w:rPr>
        <w:t>M310</w:t>
      </w:r>
      <w:r>
        <w:rPr>
          <w:rFonts w:ascii="Times New Roman" w:hAnsi="Times New Roman" w:hint="eastAsia"/>
          <w:sz w:val="24"/>
          <w:szCs w:val="24"/>
        </w:rPr>
        <w:t>和美国</w:t>
      </w:r>
      <w:r>
        <w:rPr>
          <w:rFonts w:ascii="Times New Roman" w:hAnsi="Times New Roman" w:hint="eastAsia"/>
          <w:sz w:val="24"/>
          <w:szCs w:val="24"/>
        </w:rPr>
        <w:t>AP1000</w:t>
      </w:r>
      <w:r>
        <w:rPr>
          <w:rFonts w:ascii="Times New Roman" w:hAnsi="Times New Roman" w:hint="eastAsia"/>
          <w:sz w:val="24"/>
          <w:szCs w:val="24"/>
        </w:rPr>
        <w:t>堆型，而俄罗斯的</w:t>
      </w:r>
      <w:r>
        <w:rPr>
          <w:rFonts w:ascii="Times New Roman" w:hAnsi="Times New Roman" w:hint="eastAsia"/>
          <w:sz w:val="24"/>
          <w:szCs w:val="24"/>
        </w:rPr>
        <w:t>VVER</w:t>
      </w:r>
      <w:r>
        <w:rPr>
          <w:rFonts w:ascii="Times New Roman" w:hAnsi="Times New Roman" w:hint="eastAsia"/>
          <w:sz w:val="24"/>
          <w:szCs w:val="24"/>
        </w:rPr>
        <w:t>反应堆一回路还添加有</w:t>
      </w:r>
      <w:proofErr w:type="gramStart"/>
      <w:r>
        <w:rPr>
          <w:rFonts w:ascii="Times New Roman" w:hAnsi="Times New Roman" w:hint="eastAsia"/>
          <w:sz w:val="24"/>
          <w:szCs w:val="24"/>
        </w:rPr>
        <w:t>联氨以进</w:t>
      </w:r>
      <w:proofErr w:type="gramEnd"/>
      <w:r>
        <w:rPr>
          <w:rFonts w:ascii="Times New Roman" w:hAnsi="Times New Roman" w:hint="eastAsia"/>
          <w:sz w:val="24"/>
          <w:szCs w:val="24"/>
        </w:rPr>
        <w:t>行除氧。此外，还有一些反应堆是通过添加</w:t>
      </w:r>
      <w:r>
        <w:rPr>
          <w:rFonts w:ascii="Times New Roman" w:hAnsi="Times New Roman" w:hint="eastAsia"/>
          <w:sz w:val="24"/>
          <w:szCs w:val="24"/>
        </w:rPr>
        <w:t>KOH</w:t>
      </w:r>
      <w:r>
        <w:rPr>
          <w:rFonts w:ascii="Times New Roman" w:hAnsi="Times New Roman" w:hint="eastAsia"/>
          <w:sz w:val="24"/>
          <w:szCs w:val="24"/>
        </w:rPr>
        <w:t>进行</w:t>
      </w:r>
      <w:r>
        <w:rPr>
          <w:rFonts w:ascii="Times New Roman" w:hAnsi="Times New Roman" w:hint="eastAsia"/>
          <w:sz w:val="24"/>
          <w:szCs w:val="24"/>
        </w:rPr>
        <w:t>pH</w:t>
      </w:r>
      <w:r>
        <w:rPr>
          <w:rFonts w:ascii="Times New Roman" w:hAnsi="Times New Roman" w:hint="eastAsia"/>
          <w:sz w:val="24"/>
          <w:szCs w:val="24"/>
        </w:rPr>
        <w:t>控制。基于不同研究目的和对象，研究人员可能会采用不同的腐蚀试剂。因此，增加了腐蚀试剂的种类。</w:t>
      </w:r>
    </w:p>
    <w:p w14:paraId="7A4847B3" w14:textId="77777777" w:rsidR="00F80F1C" w:rsidRDefault="00F564D9">
      <w:pPr>
        <w:spacing w:before="240" w:line="360" w:lineRule="auto"/>
        <w:rPr>
          <w:rFonts w:ascii="黑体" w:eastAsia="黑体" w:hAnsi="黑体"/>
          <w:kern w:val="0"/>
          <w:sz w:val="24"/>
        </w:rPr>
      </w:pPr>
      <w:bookmarkStart w:id="7" w:name="_Toc26736"/>
      <w:r>
        <w:rPr>
          <w:rFonts w:ascii="黑体" w:eastAsia="黑体" w:hAnsi="黑体" w:hint="eastAsia"/>
          <w:kern w:val="0"/>
          <w:sz w:val="24"/>
        </w:rPr>
        <w:t xml:space="preserve">2.4 </w:t>
      </w:r>
      <w:r>
        <w:rPr>
          <w:rFonts w:ascii="黑体" w:eastAsia="黑体" w:hAnsi="黑体" w:hint="eastAsia"/>
          <w:kern w:val="0"/>
          <w:sz w:val="24"/>
        </w:rPr>
        <w:t>试样</w:t>
      </w:r>
      <w:proofErr w:type="gramStart"/>
      <w:r>
        <w:rPr>
          <w:rFonts w:ascii="黑体" w:eastAsia="黑体" w:hAnsi="黑体" w:hint="eastAsia"/>
          <w:kern w:val="0"/>
          <w:sz w:val="24"/>
        </w:rPr>
        <w:t>清洁不</w:t>
      </w:r>
      <w:proofErr w:type="gramEnd"/>
      <w:r>
        <w:rPr>
          <w:rFonts w:ascii="黑体" w:eastAsia="黑体" w:hAnsi="黑体" w:hint="eastAsia"/>
          <w:kern w:val="0"/>
          <w:sz w:val="24"/>
        </w:rPr>
        <w:t>进行酸洗</w:t>
      </w:r>
      <w:bookmarkEnd w:id="7"/>
    </w:p>
    <w:p w14:paraId="2BA2F9F4" w14:textId="77777777" w:rsidR="00F80F1C" w:rsidRDefault="00F564D9">
      <w:pPr>
        <w:spacing w:line="360" w:lineRule="auto"/>
        <w:rPr>
          <w:sz w:val="24"/>
          <w:szCs w:val="24"/>
        </w:rPr>
      </w:pPr>
      <w:r>
        <w:rPr>
          <w:rFonts w:ascii="Times New Roman" w:hAnsi="Times New Roman" w:hint="eastAsia"/>
          <w:b/>
          <w:bCs/>
          <w:sz w:val="24"/>
          <w:szCs w:val="24"/>
        </w:rPr>
        <w:t>对应的标准条款为：“</w:t>
      </w:r>
      <w:r>
        <w:rPr>
          <w:rFonts w:ascii="Times New Roman" w:hAnsi="Times New Roman" w:hint="eastAsia"/>
          <w:b/>
          <w:bCs/>
          <w:sz w:val="24"/>
          <w:szCs w:val="24"/>
        </w:rPr>
        <w:t>9.2</w:t>
      </w:r>
      <w:r>
        <w:rPr>
          <w:rFonts w:hint="eastAsia"/>
          <w:sz w:val="24"/>
          <w:szCs w:val="24"/>
        </w:rPr>
        <w:t xml:space="preserve"> </w:t>
      </w:r>
      <w:r>
        <w:rPr>
          <w:rFonts w:hint="eastAsia"/>
          <w:sz w:val="24"/>
          <w:szCs w:val="24"/>
        </w:rPr>
        <w:t>试样清洁及烘干</w:t>
      </w:r>
      <w:r>
        <w:rPr>
          <w:rFonts w:ascii="Times New Roman" w:hAnsi="Times New Roman" w:hint="eastAsia"/>
          <w:b/>
          <w:bCs/>
          <w:sz w:val="24"/>
          <w:szCs w:val="24"/>
        </w:rPr>
        <w:t>”</w:t>
      </w:r>
      <w:r>
        <w:rPr>
          <w:sz w:val="24"/>
          <w:szCs w:val="24"/>
        </w:rPr>
        <w:t xml:space="preserve"> </w:t>
      </w:r>
    </w:p>
    <w:p w14:paraId="6760993E" w14:textId="77777777" w:rsidR="00F80F1C" w:rsidRDefault="00F564D9">
      <w:pPr>
        <w:spacing w:line="360" w:lineRule="auto"/>
        <w:rPr>
          <w:rFonts w:ascii="Times New Roman" w:hAnsi="Times New Roman"/>
          <w:b/>
          <w:bCs/>
          <w:sz w:val="24"/>
          <w:szCs w:val="24"/>
        </w:rPr>
      </w:pPr>
      <w:r>
        <w:rPr>
          <w:rFonts w:ascii="Times New Roman" w:hAnsi="Times New Roman" w:hint="eastAsia"/>
          <w:b/>
          <w:bCs/>
          <w:sz w:val="24"/>
          <w:szCs w:val="24"/>
        </w:rPr>
        <w:t>编制说明：</w:t>
      </w:r>
    </w:p>
    <w:p w14:paraId="1FDE7DC7" w14:textId="77777777" w:rsidR="00F80F1C" w:rsidRDefault="00F564D9">
      <w:pPr>
        <w:spacing w:line="360" w:lineRule="auto"/>
        <w:ind w:firstLineChars="200" w:firstLine="480"/>
        <w:rPr>
          <w:rFonts w:ascii="Times New Roman" w:hAnsi="Times New Roman"/>
          <w:sz w:val="24"/>
          <w:szCs w:val="24"/>
        </w:rPr>
      </w:pPr>
      <w:r>
        <w:rPr>
          <w:rFonts w:ascii="Times New Roman" w:hAnsi="Times New Roman" w:hint="eastAsia"/>
          <w:sz w:val="24"/>
          <w:szCs w:val="24"/>
        </w:rPr>
        <w:t>目前</w:t>
      </w:r>
      <w:r>
        <w:rPr>
          <w:rFonts w:ascii="Times New Roman" w:hAnsi="Times New Roman" w:hint="eastAsia"/>
          <w:sz w:val="24"/>
          <w:szCs w:val="24"/>
        </w:rPr>
        <w:t>Cr</w:t>
      </w:r>
      <w:r>
        <w:rPr>
          <w:rFonts w:ascii="Times New Roman" w:hAnsi="Times New Roman" w:hint="eastAsia"/>
          <w:sz w:val="24"/>
          <w:szCs w:val="24"/>
        </w:rPr>
        <w:t>涂层表面改性</w:t>
      </w:r>
      <w:proofErr w:type="gramStart"/>
      <w:r>
        <w:rPr>
          <w:rFonts w:ascii="Times New Roman" w:hAnsi="Times New Roman" w:hint="eastAsia"/>
          <w:sz w:val="24"/>
          <w:szCs w:val="24"/>
        </w:rPr>
        <w:t>锆</w:t>
      </w:r>
      <w:proofErr w:type="gramEnd"/>
      <w:r>
        <w:rPr>
          <w:rFonts w:ascii="Times New Roman" w:hAnsi="Times New Roman" w:hint="eastAsia"/>
          <w:sz w:val="24"/>
          <w:szCs w:val="24"/>
        </w:rPr>
        <w:t>合金包壳试样的腐蚀试验主要参考锆合金包壳的腐蚀试验方法执行。但在锆合金腐蚀试验标准</w:t>
      </w:r>
      <w:r>
        <w:rPr>
          <w:rFonts w:ascii="Times New Roman" w:hAnsi="Times New Roman" w:hint="eastAsia"/>
          <w:sz w:val="24"/>
          <w:szCs w:val="24"/>
        </w:rPr>
        <w:t>GB/T 37623-2019</w:t>
      </w:r>
      <w:r>
        <w:rPr>
          <w:rFonts w:ascii="Times New Roman" w:hAnsi="Times New Roman" w:hint="eastAsia"/>
          <w:sz w:val="24"/>
          <w:szCs w:val="24"/>
        </w:rPr>
        <w:t>和</w:t>
      </w:r>
      <w:r>
        <w:rPr>
          <w:rFonts w:ascii="Times New Roman" w:hAnsi="Times New Roman" w:hint="eastAsia"/>
          <w:sz w:val="24"/>
          <w:szCs w:val="24"/>
        </w:rPr>
        <w:t>ASTM G2/G2M-19</w:t>
      </w:r>
      <w:r>
        <w:rPr>
          <w:rFonts w:ascii="Times New Roman" w:hAnsi="Times New Roman" w:hint="eastAsia"/>
          <w:sz w:val="24"/>
          <w:szCs w:val="24"/>
        </w:rPr>
        <w:t>，均明确规定</w:t>
      </w:r>
      <w:proofErr w:type="gramStart"/>
      <w:r>
        <w:rPr>
          <w:rFonts w:ascii="Times New Roman" w:hAnsi="Times New Roman" w:hint="eastAsia"/>
          <w:sz w:val="24"/>
          <w:szCs w:val="24"/>
        </w:rPr>
        <w:t>锆</w:t>
      </w:r>
      <w:proofErr w:type="gramEnd"/>
      <w:r>
        <w:rPr>
          <w:rFonts w:ascii="Times New Roman" w:hAnsi="Times New Roman" w:hint="eastAsia"/>
          <w:sz w:val="24"/>
          <w:szCs w:val="24"/>
        </w:rPr>
        <w:t>合金试样在腐蚀前需要采硝酸、氢氟酸和水的混合溶液（</w:t>
      </w:r>
      <w:proofErr w:type="spellStart"/>
      <w:r>
        <w:rPr>
          <w:rFonts w:ascii="Times New Roman" w:hAnsi="Times New Roman" w:hint="eastAsia"/>
          <w:sz w:val="24"/>
          <w:szCs w:val="24"/>
        </w:rPr>
        <w:t>Zr-Nb</w:t>
      </w:r>
      <w:proofErr w:type="spellEnd"/>
      <w:r>
        <w:rPr>
          <w:rFonts w:ascii="Times New Roman" w:hAnsi="Times New Roman" w:hint="eastAsia"/>
          <w:sz w:val="24"/>
          <w:szCs w:val="24"/>
        </w:rPr>
        <w:t>合金还需要加入部分硫酸）进行酸洗。但金属</w:t>
      </w:r>
      <w:r>
        <w:rPr>
          <w:rFonts w:ascii="Times New Roman" w:hAnsi="Times New Roman" w:hint="eastAsia"/>
          <w:sz w:val="24"/>
          <w:szCs w:val="24"/>
        </w:rPr>
        <w:t>Cr</w:t>
      </w:r>
      <w:r>
        <w:rPr>
          <w:rFonts w:ascii="Times New Roman" w:hAnsi="Times New Roman" w:hint="eastAsia"/>
          <w:sz w:val="24"/>
          <w:szCs w:val="24"/>
        </w:rPr>
        <w:t>在上述</w:t>
      </w:r>
      <w:proofErr w:type="gramStart"/>
      <w:r>
        <w:rPr>
          <w:rFonts w:ascii="Times New Roman" w:hAnsi="Times New Roman" w:hint="eastAsia"/>
          <w:sz w:val="24"/>
          <w:szCs w:val="24"/>
        </w:rPr>
        <w:t>锆</w:t>
      </w:r>
      <w:proofErr w:type="gramEnd"/>
      <w:r>
        <w:rPr>
          <w:rFonts w:ascii="Times New Roman" w:hAnsi="Times New Roman" w:hint="eastAsia"/>
          <w:sz w:val="24"/>
          <w:szCs w:val="24"/>
        </w:rPr>
        <w:t>合金酸洗溶液中也会发生腐蚀溶解，酸洗会导致涂层减薄甚至消失，因此，带</w:t>
      </w:r>
      <w:r>
        <w:rPr>
          <w:rFonts w:ascii="Times New Roman" w:hAnsi="Times New Roman" w:hint="eastAsia"/>
          <w:sz w:val="24"/>
          <w:szCs w:val="24"/>
        </w:rPr>
        <w:t>Cr</w:t>
      </w:r>
      <w:r>
        <w:rPr>
          <w:rFonts w:ascii="Times New Roman" w:hAnsi="Times New Roman" w:hint="eastAsia"/>
          <w:sz w:val="24"/>
          <w:szCs w:val="24"/>
        </w:rPr>
        <w:t>涂层试样不能进行酸洗。同时，带涂层包壳管内表面为裸露的锆基体，由于</w:t>
      </w:r>
      <w:proofErr w:type="gramStart"/>
      <w:r>
        <w:rPr>
          <w:rFonts w:ascii="Times New Roman" w:hAnsi="Times New Roman" w:hint="eastAsia"/>
          <w:sz w:val="24"/>
          <w:szCs w:val="24"/>
        </w:rPr>
        <w:t>锆</w:t>
      </w:r>
      <w:proofErr w:type="gramEnd"/>
      <w:r>
        <w:rPr>
          <w:rFonts w:ascii="Times New Roman" w:hAnsi="Times New Roman" w:hint="eastAsia"/>
          <w:sz w:val="24"/>
          <w:szCs w:val="24"/>
        </w:rPr>
        <w:t>合金的耐腐蚀性能与表面状态密切相关，酸洗会对腐蚀增重产生影响，为了保证对比样的表面</w:t>
      </w:r>
      <w:r>
        <w:rPr>
          <w:rFonts w:ascii="Times New Roman" w:hAnsi="Times New Roman" w:hint="eastAsia"/>
          <w:sz w:val="24"/>
          <w:szCs w:val="24"/>
        </w:rPr>
        <w:t>状态与带涂层试样内表面锆基体的表面状态一致，对比试样也不能进行酸洗。为此，试样清洁过程中不包含酸洗步骤。</w:t>
      </w:r>
    </w:p>
    <w:p w14:paraId="0A2D14A7" w14:textId="77777777" w:rsidR="00F80F1C" w:rsidRDefault="00F564D9">
      <w:pPr>
        <w:spacing w:before="240" w:line="360" w:lineRule="auto"/>
        <w:rPr>
          <w:rFonts w:ascii="黑体" w:eastAsia="黑体" w:hAnsi="黑体"/>
          <w:kern w:val="0"/>
          <w:sz w:val="24"/>
        </w:rPr>
      </w:pPr>
      <w:bookmarkStart w:id="8" w:name="_Toc25795"/>
      <w:r>
        <w:rPr>
          <w:rFonts w:ascii="黑体" w:eastAsia="黑体" w:hAnsi="黑体" w:hint="eastAsia"/>
          <w:kern w:val="0"/>
          <w:sz w:val="24"/>
        </w:rPr>
        <w:t xml:space="preserve">2.5 </w:t>
      </w:r>
      <w:r>
        <w:rPr>
          <w:rFonts w:ascii="黑体" w:eastAsia="黑体" w:hAnsi="黑体" w:hint="eastAsia"/>
          <w:kern w:val="0"/>
          <w:sz w:val="24"/>
        </w:rPr>
        <w:t>增加</w:t>
      </w:r>
      <w:proofErr w:type="gramStart"/>
      <w:r>
        <w:rPr>
          <w:rFonts w:ascii="黑体" w:eastAsia="黑体" w:hAnsi="黑体" w:hint="eastAsia"/>
          <w:kern w:val="0"/>
          <w:sz w:val="24"/>
        </w:rPr>
        <w:t>动水腐蚀</w:t>
      </w:r>
      <w:proofErr w:type="gramEnd"/>
      <w:r>
        <w:rPr>
          <w:rFonts w:ascii="黑体" w:eastAsia="黑体" w:hAnsi="黑体" w:hint="eastAsia"/>
          <w:kern w:val="0"/>
          <w:sz w:val="24"/>
        </w:rPr>
        <w:t>的内容</w:t>
      </w:r>
      <w:bookmarkEnd w:id="8"/>
    </w:p>
    <w:p w14:paraId="2CB320EE" w14:textId="77777777" w:rsidR="00F80F1C" w:rsidRDefault="00F564D9">
      <w:pPr>
        <w:spacing w:line="360" w:lineRule="auto"/>
        <w:rPr>
          <w:sz w:val="24"/>
          <w:szCs w:val="24"/>
        </w:rPr>
      </w:pPr>
      <w:r>
        <w:rPr>
          <w:rFonts w:ascii="Times New Roman" w:hAnsi="Times New Roman" w:hint="eastAsia"/>
          <w:b/>
          <w:bCs/>
          <w:sz w:val="24"/>
          <w:szCs w:val="24"/>
        </w:rPr>
        <w:t>对应的标准条款为：“</w:t>
      </w:r>
      <w:r>
        <w:rPr>
          <w:rFonts w:ascii="Times New Roman" w:hAnsi="Times New Roman" w:hint="eastAsia"/>
          <w:b/>
          <w:bCs/>
          <w:sz w:val="24"/>
          <w:szCs w:val="24"/>
        </w:rPr>
        <w:t xml:space="preserve">9.5.3 </w:t>
      </w:r>
      <w:r>
        <w:rPr>
          <w:rFonts w:ascii="Times New Roman" w:hAnsi="Times New Roman" w:hint="eastAsia"/>
          <w:b/>
          <w:bCs/>
          <w:sz w:val="24"/>
          <w:szCs w:val="24"/>
        </w:rPr>
        <w:t>排气</w:t>
      </w:r>
      <w:r>
        <w:rPr>
          <w:rFonts w:ascii="Times New Roman" w:hAnsi="Times New Roman" w:hint="eastAsia"/>
          <w:b/>
          <w:bCs/>
          <w:sz w:val="24"/>
          <w:szCs w:val="24"/>
        </w:rPr>
        <w:t xml:space="preserve"> </w:t>
      </w:r>
      <w:r>
        <w:rPr>
          <w:rFonts w:ascii="Times New Roman" w:hAnsi="Times New Roman" w:hint="eastAsia"/>
          <w:b/>
          <w:bCs/>
          <w:sz w:val="24"/>
          <w:szCs w:val="24"/>
        </w:rPr>
        <w:t>（</w:t>
      </w:r>
      <w:r>
        <w:rPr>
          <w:rFonts w:ascii="Times New Roman" w:hAnsi="Times New Roman" w:hint="eastAsia"/>
          <w:b/>
          <w:bCs/>
          <w:sz w:val="24"/>
          <w:szCs w:val="24"/>
        </w:rPr>
        <w:t>3</w:t>
      </w:r>
      <w:r>
        <w:rPr>
          <w:rFonts w:ascii="Times New Roman" w:hAnsi="Times New Roman" w:hint="eastAsia"/>
          <w:b/>
          <w:bCs/>
          <w:sz w:val="24"/>
          <w:szCs w:val="24"/>
        </w:rPr>
        <w:t>）</w:t>
      </w:r>
      <w:r>
        <w:rPr>
          <w:rFonts w:ascii="Times New Roman" w:hAnsi="Times New Roman" w:hint="eastAsia"/>
          <w:b/>
          <w:bCs/>
          <w:sz w:val="24"/>
          <w:szCs w:val="24"/>
        </w:rPr>
        <w:t xml:space="preserve"> </w:t>
      </w:r>
      <w:r>
        <w:rPr>
          <w:rFonts w:ascii="Times New Roman" w:hAnsi="Times New Roman" w:hint="eastAsia"/>
          <w:b/>
          <w:bCs/>
          <w:sz w:val="24"/>
          <w:szCs w:val="24"/>
        </w:rPr>
        <w:t>动态高压釜腐蚀</w:t>
      </w:r>
      <w:r>
        <w:rPr>
          <w:rFonts w:ascii="Times New Roman" w:hAnsi="Times New Roman" w:hint="eastAsia"/>
          <w:b/>
          <w:bCs/>
          <w:sz w:val="24"/>
          <w:szCs w:val="24"/>
        </w:rPr>
        <w:t>”</w:t>
      </w:r>
      <w:r>
        <w:rPr>
          <w:rFonts w:ascii="Times New Roman" w:hAnsi="Times New Roman" w:hint="eastAsia"/>
          <w:b/>
          <w:bCs/>
          <w:sz w:val="24"/>
          <w:szCs w:val="24"/>
        </w:rPr>
        <w:t>“</w:t>
      </w:r>
      <w:r>
        <w:rPr>
          <w:rFonts w:ascii="Times New Roman" w:hAnsi="Times New Roman" w:hint="eastAsia"/>
          <w:b/>
          <w:bCs/>
          <w:sz w:val="24"/>
          <w:szCs w:val="24"/>
        </w:rPr>
        <w:t xml:space="preserve">9.5.4 </w:t>
      </w:r>
      <w:r>
        <w:rPr>
          <w:rFonts w:ascii="Times New Roman" w:hAnsi="Times New Roman" w:hint="eastAsia"/>
          <w:b/>
          <w:bCs/>
          <w:sz w:val="24"/>
          <w:szCs w:val="24"/>
        </w:rPr>
        <w:t>试验结束</w:t>
      </w:r>
      <w:r>
        <w:rPr>
          <w:rFonts w:ascii="Times New Roman" w:hAnsi="Times New Roman" w:hint="eastAsia"/>
          <w:b/>
          <w:bCs/>
          <w:sz w:val="24"/>
          <w:szCs w:val="24"/>
        </w:rPr>
        <w:t>”</w:t>
      </w:r>
      <w:r>
        <w:rPr>
          <w:sz w:val="24"/>
          <w:szCs w:val="24"/>
        </w:rPr>
        <w:t xml:space="preserve"> </w:t>
      </w:r>
    </w:p>
    <w:p w14:paraId="0A85D262" w14:textId="77777777" w:rsidR="00F80F1C" w:rsidRDefault="00F564D9">
      <w:pPr>
        <w:spacing w:line="360" w:lineRule="auto"/>
        <w:rPr>
          <w:rFonts w:ascii="Times New Roman" w:hAnsi="Times New Roman"/>
          <w:b/>
          <w:bCs/>
          <w:sz w:val="24"/>
          <w:szCs w:val="24"/>
        </w:rPr>
      </w:pPr>
      <w:r>
        <w:rPr>
          <w:rFonts w:ascii="Times New Roman" w:hAnsi="Times New Roman" w:hint="eastAsia"/>
          <w:b/>
          <w:bCs/>
          <w:sz w:val="24"/>
          <w:szCs w:val="24"/>
        </w:rPr>
        <w:t>编制说明：</w:t>
      </w:r>
    </w:p>
    <w:p w14:paraId="09380588" w14:textId="77777777" w:rsidR="00F80F1C" w:rsidRDefault="00F564D9">
      <w:pPr>
        <w:spacing w:line="360" w:lineRule="auto"/>
        <w:ind w:firstLineChars="200" w:firstLine="480"/>
        <w:rPr>
          <w:rFonts w:ascii="Times New Roman" w:hAnsi="Times New Roman"/>
          <w:sz w:val="24"/>
          <w:szCs w:val="24"/>
        </w:rPr>
      </w:pPr>
      <w:r>
        <w:rPr>
          <w:rFonts w:ascii="Times New Roman" w:hAnsi="Times New Roman" w:hint="eastAsia"/>
          <w:sz w:val="24"/>
          <w:szCs w:val="24"/>
        </w:rPr>
        <w:t>为了尽可能地模拟一回路冷却剂水化学条件，在包壳材料腐蚀行为研究过程中，越来越多的腐蚀试验，尤其是研究性质的腐蚀试验开始关注水中溶解氧和溶解氢的影响，这类试验需要带水化学控制回路的动态高压釜进行开展。为了适应</w:t>
      </w:r>
      <w:r>
        <w:rPr>
          <w:rFonts w:ascii="Times New Roman" w:hAnsi="Times New Roman" w:hint="eastAsia"/>
          <w:sz w:val="24"/>
          <w:szCs w:val="24"/>
        </w:rPr>
        <w:t>Cr</w:t>
      </w:r>
      <w:r>
        <w:rPr>
          <w:rFonts w:ascii="Times New Roman" w:hAnsi="Times New Roman" w:hint="eastAsia"/>
          <w:sz w:val="24"/>
          <w:szCs w:val="24"/>
        </w:rPr>
        <w:t>涂层表面改性</w:t>
      </w:r>
      <w:proofErr w:type="gramStart"/>
      <w:r>
        <w:rPr>
          <w:rFonts w:ascii="Times New Roman" w:hAnsi="Times New Roman" w:hint="eastAsia"/>
          <w:sz w:val="24"/>
          <w:szCs w:val="24"/>
        </w:rPr>
        <w:t>锆</w:t>
      </w:r>
      <w:proofErr w:type="gramEnd"/>
      <w:r>
        <w:rPr>
          <w:rFonts w:ascii="Times New Roman" w:hAnsi="Times New Roman" w:hint="eastAsia"/>
          <w:sz w:val="24"/>
          <w:szCs w:val="24"/>
        </w:rPr>
        <w:t>合金包壳</w:t>
      </w:r>
      <w:proofErr w:type="gramStart"/>
      <w:r>
        <w:rPr>
          <w:rFonts w:ascii="Times New Roman" w:hAnsi="Times New Roman" w:hint="eastAsia"/>
          <w:sz w:val="24"/>
          <w:szCs w:val="24"/>
        </w:rPr>
        <w:t>的动水腐蚀试</w:t>
      </w:r>
      <w:proofErr w:type="gramEnd"/>
      <w:r>
        <w:rPr>
          <w:rFonts w:ascii="Times New Roman" w:hAnsi="Times New Roman" w:hint="eastAsia"/>
          <w:sz w:val="24"/>
          <w:szCs w:val="24"/>
        </w:rPr>
        <w:t>验需求，对</w:t>
      </w:r>
      <w:proofErr w:type="gramStart"/>
      <w:r>
        <w:rPr>
          <w:rFonts w:ascii="Times New Roman" w:hAnsi="Times New Roman" w:hint="eastAsia"/>
          <w:sz w:val="24"/>
          <w:szCs w:val="24"/>
        </w:rPr>
        <w:t>动水腐</w:t>
      </w:r>
      <w:proofErr w:type="gramEnd"/>
      <w:r>
        <w:rPr>
          <w:rFonts w:ascii="Times New Roman" w:hAnsi="Times New Roman" w:hint="eastAsia"/>
          <w:sz w:val="24"/>
          <w:szCs w:val="24"/>
        </w:rPr>
        <w:t>蚀过程中的排气、</w:t>
      </w:r>
      <w:r>
        <w:rPr>
          <w:rFonts w:ascii="Times New Roman" w:hAnsi="Times New Roman" w:hint="eastAsia"/>
          <w:sz w:val="24"/>
          <w:szCs w:val="24"/>
        </w:rPr>
        <w:t>升压、升温等步骤和试验结束后的设备关闭、卸压及取样等步骤进行了规定。</w:t>
      </w:r>
    </w:p>
    <w:p w14:paraId="425CBB3C" w14:textId="77777777" w:rsidR="00F80F1C" w:rsidRDefault="00F80F1C">
      <w:pPr>
        <w:spacing w:line="360" w:lineRule="auto"/>
        <w:rPr>
          <w:rFonts w:ascii="Times New Roman" w:hAnsi="Times New Roman"/>
          <w:sz w:val="24"/>
          <w:szCs w:val="24"/>
        </w:rPr>
      </w:pPr>
    </w:p>
    <w:p w14:paraId="31A4CA2D" w14:textId="77777777" w:rsidR="00F80F1C" w:rsidRDefault="00F564D9">
      <w:pPr>
        <w:spacing w:before="240" w:line="360" w:lineRule="auto"/>
        <w:rPr>
          <w:rFonts w:ascii="黑体" w:eastAsia="黑体" w:hAnsi="黑体"/>
          <w:kern w:val="0"/>
          <w:sz w:val="24"/>
        </w:rPr>
      </w:pPr>
      <w:bookmarkStart w:id="9" w:name="_Toc22787"/>
      <w:r>
        <w:rPr>
          <w:rFonts w:ascii="黑体" w:eastAsia="黑体" w:hAnsi="黑体" w:hint="eastAsia"/>
          <w:kern w:val="0"/>
          <w:sz w:val="24"/>
        </w:rPr>
        <w:lastRenderedPageBreak/>
        <w:t xml:space="preserve">2.6 </w:t>
      </w:r>
      <w:r>
        <w:rPr>
          <w:rFonts w:ascii="黑体" w:eastAsia="黑体" w:hAnsi="黑体" w:hint="eastAsia"/>
          <w:kern w:val="0"/>
          <w:sz w:val="24"/>
        </w:rPr>
        <w:t>腐蚀标样的使用</w:t>
      </w:r>
      <w:bookmarkEnd w:id="9"/>
    </w:p>
    <w:p w14:paraId="01D0A81B" w14:textId="77777777" w:rsidR="00F80F1C" w:rsidRDefault="00F564D9">
      <w:pPr>
        <w:spacing w:line="360" w:lineRule="auto"/>
        <w:rPr>
          <w:sz w:val="24"/>
          <w:szCs w:val="24"/>
        </w:rPr>
      </w:pPr>
      <w:r>
        <w:rPr>
          <w:rFonts w:ascii="Times New Roman" w:hAnsi="Times New Roman" w:hint="eastAsia"/>
          <w:b/>
          <w:bCs/>
          <w:sz w:val="24"/>
          <w:szCs w:val="24"/>
        </w:rPr>
        <w:t>对应的标准条款为：“</w:t>
      </w:r>
      <w:r>
        <w:rPr>
          <w:rFonts w:ascii="Times New Roman" w:hAnsi="Times New Roman" w:hint="eastAsia"/>
          <w:b/>
          <w:bCs/>
          <w:sz w:val="24"/>
          <w:szCs w:val="24"/>
        </w:rPr>
        <w:t xml:space="preserve">9.5.7 </w:t>
      </w:r>
      <w:r>
        <w:rPr>
          <w:rFonts w:ascii="Times New Roman" w:hAnsi="Times New Roman" w:hint="eastAsia"/>
          <w:b/>
          <w:bCs/>
          <w:sz w:val="24"/>
          <w:szCs w:val="24"/>
        </w:rPr>
        <w:t>其他要求</w:t>
      </w:r>
      <w:r>
        <w:rPr>
          <w:rFonts w:ascii="Times New Roman" w:hAnsi="Times New Roman" w:hint="eastAsia"/>
          <w:b/>
          <w:bCs/>
          <w:sz w:val="24"/>
          <w:szCs w:val="24"/>
        </w:rPr>
        <w:t xml:space="preserve"> </w:t>
      </w:r>
      <w:r>
        <w:rPr>
          <w:rFonts w:ascii="Times New Roman" w:hAnsi="Times New Roman" w:hint="eastAsia"/>
          <w:b/>
          <w:bCs/>
          <w:sz w:val="24"/>
          <w:szCs w:val="24"/>
        </w:rPr>
        <w:t>（</w:t>
      </w:r>
      <w:r>
        <w:rPr>
          <w:rFonts w:ascii="Times New Roman" w:hAnsi="Times New Roman" w:hint="eastAsia"/>
          <w:b/>
          <w:bCs/>
          <w:sz w:val="24"/>
          <w:szCs w:val="24"/>
        </w:rPr>
        <w:t>2</w:t>
      </w:r>
      <w:r>
        <w:rPr>
          <w:rFonts w:ascii="Times New Roman" w:hAnsi="Times New Roman" w:hint="eastAsia"/>
          <w:b/>
          <w:bCs/>
          <w:sz w:val="24"/>
          <w:szCs w:val="24"/>
        </w:rPr>
        <w:t>）</w:t>
      </w:r>
      <w:r>
        <w:rPr>
          <w:rFonts w:ascii="Times New Roman" w:hAnsi="Times New Roman" w:hint="eastAsia"/>
          <w:b/>
          <w:bCs/>
          <w:sz w:val="24"/>
          <w:szCs w:val="24"/>
        </w:rPr>
        <w:t xml:space="preserve"> </w:t>
      </w:r>
      <w:r>
        <w:rPr>
          <w:rFonts w:ascii="Times New Roman" w:hAnsi="Times New Roman" w:hint="eastAsia"/>
          <w:b/>
          <w:bCs/>
          <w:sz w:val="24"/>
          <w:szCs w:val="24"/>
        </w:rPr>
        <w:t>腐蚀标样使用要求</w:t>
      </w:r>
      <w:r>
        <w:rPr>
          <w:rFonts w:ascii="Times New Roman" w:hAnsi="Times New Roman" w:hint="eastAsia"/>
          <w:b/>
          <w:bCs/>
          <w:sz w:val="24"/>
          <w:szCs w:val="24"/>
        </w:rPr>
        <w:t>”</w:t>
      </w:r>
      <w:r>
        <w:rPr>
          <w:sz w:val="24"/>
          <w:szCs w:val="24"/>
        </w:rPr>
        <w:t xml:space="preserve"> </w:t>
      </w:r>
    </w:p>
    <w:p w14:paraId="71C61801" w14:textId="77777777" w:rsidR="00F80F1C" w:rsidRDefault="00F564D9">
      <w:pPr>
        <w:spacing w:line="360" w:lineRule="auto"/>
        <w:rPr>
          <w:rFonts w:ascii="Times New Roman" w:hAnsi="Times New Roman"/>
          <w:b/>
          <w:bCs/>
          <w:sz w:val="24"/>
          <w:szCs w:val="24"/>
        </w:rPr>
      </w:pPr>
      <w:r>
        <w:rPr>
          <w:rFonts w:ascii="Times New Roman" w:hAnsi="Times New Roman" w:hint="eastAsia"/>
          <w:b/>
          <w:bCs/>
          <w:sz w:val="24"/>
          <w:szCs w:val="24"/>
        </w:rPr>
        <w:t>编制说明：</w:t>
      </w:r>
    </w:p>
    <w:p w14:paraId="63E4DD3F" w14:textId="77777777" w:rsidR="00F80F1C" w:rsidRDefault="00F564D9">
      <w:pPr>
        <w:spacing w:line="360" w:lineRule="auto"/>
        <w:ind w:firstLineChars="200" w:firstLine="480"/>
        <w:rPr>
          <w:rFonts w:ascii="Times New Roman" w:hAnsi="Times New Roman"/>
          <w:sz w:val="24"/>
          <w:szCs w:val="24"/>
        </w:rPr>
      </w:pPr>
      <w:r>
        <w:rPr>
          <w:rFonts w:ascii="Times New Roman" w:hAnsi="Times New Roman" w:hint="eastAsia"/>
          <w:sz w:val="24"/>
          <w:szCs w:val="24"/>
        </w:rPr>
        <w:t>腐蚀标样的使用是为了监控腐蚀试验的有效性，在产品性能验证中必不可少。对于</w:t>
      </w:r>
      <w:r>
        <w:rPr>
          <w:rFonts w:ascii="Times New Roman" w:hAnsi="Times New Roman" w:hint="eastAsia"/>
          <w:sz w:val="24"/>
          <w:szCs w:val="24"/>
        </w:rPr>
        <w:t>Cr</w:t>
      </w:r>
      <w:r>
        <w:rPr>
          <w:rFonts w:ascii="Times New Roman" w:hAnsi="Times New Roman" w:hint="eastAsia"/>
          <w:sz w:val="24"/>
          <w:szCs w:val="24"/>
        </w:rPr>
        <w:t>涂层表面改性</w:t>
      </w:r>
      <w:proofErr w:type="gramStart"/>
      <w:r>
        <w:rPr>
          <w:rFonts w:ascii="Times New Roman" w:hAnsi="Times New Roman" w:hint="eastAsia"/>
          <w:sz w:val="24"/>
          <w:szCs w:val="24"/>
        </w:rPr>
        <w:t>锆</w:t>
      </w:r>
      <w:proofErr w:type="gramEnd"/>
      <w:r>
        <w:rPr>
          <w:rFonts w:ascii="Times New Roman" w:hAnsi="Times New Roman" w:hint="eastAsia"/>
          <w:sz w:val="24"/>
          <w:szCs w:val="24"/>
        </w:rPr>
        <w:t>合金包壳试样，样品上实际包括外表面的</w:t>
      </w:r>
      <w:r>
        <w:rPr>
          <w:rFonts w:ascii="Times New Roman" w:hAnsi="Times New Roman" w:hint="eastAsia"/>
          <w:sz w:val="24"/>
          <w:szCs w:val="24"/>
        </w:rPr>
        <w:t>Cr</w:t>
      </w:r>
      <w:r>
        <w:rPr>
          <w:rFonts w:ascii="Times New Roman" w:hAnsi="Times New Roman" w:hint="eastAsia"/>
          <w:sz w:val="24"/>
          <w:szCs w:val="24"/>
        </w:rPr>
        <w:t>涂层部分和内表面的锆基体部分。由于金属</w:t>
      </w:r>
      <w:r>
        <w:rPr>
          <w:rFonts w:ascii="Times New Roman" w:hAnsi="Times New Roman" w:hint="eastAsia"/>
          <w:sz w:val="24"/>
          <w:szCs w:val="24"/>
        </w:rPr>
        <w:t>Cr</w:t>
      </w:r>
      <w:r>
        <w:rPr>
          <w:rFonts w:ascii="Times New Roman" w:hAnsi="Times New Roman" w:hint="eastAsia"/>
          <w:sz w:val="24"/>
          <w:szCs w:val="24"/>
        </w:rPr>
        <w:t>的耐腐蚀性能远优于</w:t>
      </w:r>
      <w:proofErr w:type="gramStart"/>
      <w:r>
        <w:rPr>
          <w:rFonts w:ascii="Times New Roman" w:hAnsi="Times New Roman" w:hint="eastAsia"/>
          <w:sz w:val="24"/>
          <w:szCs w:val="24"/>
        </w:rPr>
        <w:t>锆</w:t>
      </w:r>
      <w:proofErr w:type="gramEnd"/>
      <w:r>
        <w:rPr>
          <w:rFonts w:ascii="Times New Roman" w:hAnsi="Times New Roman" w:hint="eastAsia"/>
          <w:sz w:val="24"/>
          <w:szCs w:val="24"/>
        </w:rPr>
        <w:t>合金，</w:t>
      </w:r>
      <w:r>
        <w:rPr>
          <w:rFonts w:ascii="Times New Roman" w:hAnsi="Times New Roman" w:hint="eastAsia"/>
          <w:sz w:val="24"/>
          <w:szCs w:val="24"/>
        </w:rPr>
        <w:t>Cr</w:t>
      </w:r>
      <w:r>
        <w:rPr>
          <w:rFonts w:ascii="Times New Roman" w:hAnsi="Times New Roman" w:hint="eastAsia"/>
          <w:sz w:val="24"/>
          <w:szCs w:val="24"/>
        </w:rPr>
        <w:t>涂层部分对腐蚀试验参数波动的敏感性远不如锆基体部分。因此，通过</w:t>
      </w:r>
      <w:r>
        <w:rPr>
          <w:rFonts w:ascii="Times New Roman" w:hAnsi="Times New Roman" w:hint="eastAsia"/>
          <w:sz w:val="24"/>
          <w:szCs w:val="24"/>
        </w:rPr>
        <w:t>Cr</w:t>
      </w:r>
      <w:r>
        <w:rPr>
          <w:rFonts w:ascii="Times New Roman" w:hAnsi="Times New Roman" w:hint="eastAsia"/>
          <w:sz w:val="24"/>
          <w:szCs w:val="24"/>
        </w:rPr>
        <w:t>涂层部分的腐蚀数据来监控腐蚀试验的有效性存在极大困难，反之，通过</w:t>
      </w:r>
      <w:proofErr w:type="gramStart"/>
      <w:r>
        <w:rPr>
          <w:rFonts w:ascii="Times New Roman" w:hAnsi="Times New Roman" w:hint="eastAsia"/>
          <w:sz w:val="24"/>
          <w:szCs w:val="24"/>
        </w:rPr>
        <w:t>锆</w:t>
      </w:r>
      <w:proofErr w:type="gramEnd"/>
      <w:r>
        <w:rPr>
          <w:rFonts w:ascii="Times New Roman" w:hAnsi="Times New Roman" w:hint="eastAsia"/>
          <w:sz w:val="24"/>
          <w:szCs w:val="24"/>
        </w:rPr>
        <w:t>基体部分的腐蚀数据来监控腐蚀试验的有效性则更为合理。由于</w:t>
      </w:r>
      <w:proofErr w:type="gramStart"/>
      <w:r>
        <w:rPr>
          <w:rFonts w:ascii="Times New Roman" w:hAnsi="Times New Roman" w:hint="eastAsia"/>
          <w:sz w:val="24"/>
          <w:szCs w:val="24"/>
        </w:rPr>
        <w:t>锆</w:t>
      </w:r>
      <w:proofErr w:type="gramEnd"/>
      <w:r>
        <w:rPr>
          <w:rFonts w:ascii="Times New Roman" w:hAnsi="Times New Roman" w:hint="eastAsia"/>
          <w:sz w:val="24"/>
          <w:szCs w:val="24"/>
        </w:rPr>
        <w:t>合金基体部分与无涂层锆合金本质上为同类型材料，不难理解，</w:t>
      </w:r>
      <w:r>
        <w:rPr>
          <w:rFonts w:ascii="Times New Roman" w:hAnsi="Times New Roman" w:hint="eastAsia"/>
          <w:sz w:val="24"/>
          <w:szCs w:val="24"/>
        </w:rPr>
        <w:t>Cr</w:t>
      </w:r>
      <w:r>
        <w:rPr>
          <w:rFonts w:ascii="Times New Roman" w:hAnsi="Times New Roman" w:hint="eastAsia"/>
          <w:sz w:val="24"/>
          <w:szCs w:val="24"/>
        </w:rPr>
        <w:t>涂层表面改性锆合金包壳腐蚀试验过程中的腐蚀标样使用方法完全可沿用锆合金腐蚀标样的使用方法。</w:t>
      </w:r>
    </w:p>
    <w:p w14:paraId="5F9BDA60" w14:textId="77777777" w:rsidR="00F80F1C" w:rsidRDefault="00F564D9">
      <w:pPr>
        <w:spacing w:before="240" w:line="360" w:lineRule="auto"/>
        <w:rPr>
          <w:rFonts w:ascii="黑体" w:eastAsia="黑体" w:hAnsi="黑体"/>
          <w:kern w:val="0"/>
          <w:sz w:val="24"/>
        </w:rPr>
      </w:pPr>
      <w:bookmarkStart w:id="10" w:name="_Toc8389"/>
      <w:r>
        <w:rPr>
          <w:rFonts w:ascii="黑体" w:eastAsia="黑体" w:hAnsi="黑体" w:hint="eastAsia"/>
          <w:kern w:val="0"/>
          <w:sz w:val="24"/>
        </w:rPr>
        <w:t xml:space="preserve">2.7 </w:t>
      </w:r>
      <w:r>
        <w:rPr>
          <w:rFonts w:ascii="黑体" w:eastAsia="黑体" w:hAnsi="黑体" w:hint="eastAsia"/>
          <w:kern w:val="0"/>
          <w:sz w:val="24"/>
        </w:rPr>
        <w:t>涂层外观检测要求</w:t>
      </w:r>
      <w:bookmarkEnd w:id="10"/>
    </w:p>
    <w:p w14:paraId="4A6421A6" w14:textId="77777777" w:rsidR="00F80F1C" w:rsidRDefault="00F564D9">
      <w:pPr>
        <w:spacing w:line="360" w:lineRule="auto"/>
        <w:rPr>
          <w:sz w:val="24"/>
          <w:szCs w:val="24"/>
        </w:rPr>
      </w:pPr>
      <w:r>
        <w:rPr>
          <w:rFonts w:ascii="Times New Roman" w:hAnsi="Times New Roman" w:hint="eastAsia"/>
          <w:b/>
          <w:bCs/>
          <w:sz w:val="24"/>
          <w:szCs w:val="24"/>
        </w:rPr>
        <w:t>对应的标准条款为：“</w:t>
      </w:r>
      <w:r>
        <w:rPr>
          <w:rFonts w:ascii="Times New Roman" w:hAnsi="Times New Roman" w:hint="eastAsia"/>
          <w:b/>
          <w:bCs/>
          <w:sz w:val="24"/>
          <w:szCs w:val="24"/>
        </w:rPr>
        <w:t xml:space="preserve">9.5.5 </w:t>
      </w:r>
      <w:r>
        <w:rPr>
          <w:rFonts w:ascii="Times New Roman" w:hAnsi="Times New Roman" w:hint="eastAsia"/>
          <w:b/>
          <w:bCs/>
          <w:sz w:val="24"/>
          <w:szCs w:val="24"/>
        </w:rPr>
        <w:t>试验后检验及测量</w:t>
      </w:r>
      <w:r>
        <w:rPr>
          <w:rFonts w:ascii="Times New Roman" w:hAnsi="Times New Roman" w:hint="eastAsia"/>
          <w:b/>
          <w:bCs/>
          <w:sz w:val="24"/>
          <w:szCs w:val="24"/>
        </w:rPr>
        <w:t>”</w:t>
      </w:r>
      <w:r>
        <w:rPr>
          <w:sz w:val="24"/>
          <w:szCs w:val="24"/>
        </w:rPr>
        <w:t xml:space="preserve"> </w:t>
      </w:r>
    </w:p>
    <w:p w14:paraId="2F41BD28" w14:textId="77777777" w:rsidR="00F80F1C" w:rsidRDefault="00F564D9">
      <w:pPr>
        <w:spacing w:line="360" w:lineRule="auto"/>
        <w:rPr>
          <w:rFonts w:ascii="Times New Roman" w:hAnsi="Times New Roman"/>
          <w:b/>
          <w:bCs/>
          <w:sz w:val="24"/>
          <w:szCs w:val="24"/>
        </w:rPr>
      </w:pPr>
      <w:r>
        <w:rPr>
          <w:rFonts w:ascii="Times New Roman" w:hAnsi="Times New Roman" w:hint="eastAsia"/>
          <w:b/>
          <w:bCs/>
          <w:sz w:val="24"/>
          <w:szCs w:val="24"/>
        </w:rPr>
        <w:t>编制说明：</w:t>
      </w:r>
    </w:p>
    <w:p w14:paraId="66617B2F" w14:textId="77777777" w:rsidR="00F80F1C" w:rsidRDefault="00F564D9">
      <w:pPr>
        <w:spacing w:line="360" w:lineRule="auto"/>
        <w:ind w:firstLineChars="200" w:firstLine="480"/>
        <w:rPr>
          <w:rFonts w:ascii="Times New Roman" w:hAnsi="Times New Roman"/>
          <w:sz w:val="24"/>
          <w:szCs w:val="24"/>
        </w:rPr>
      </w:pPr>
      <w:r>
        <w:rPr>
          <w:rFonts w:ascii="Times New Roman" w:hAnsi="Times New Roman" w:hint="eastAsia"/>
          <w:sz w:val="24"/>
          <w:szCs w:val="24"/>
        </w:rPr>
        <w:t>Cr</w:t>
      </w:r>
      <w:r>
        <w:rPr>
          <w:rFonts w:ascii="Times New Roman" w:hAnsi="Times New Roman" w:hint="eastAsia"/>
          <w:sz w:val="24"/>
          <w:szCs w:val="24"/>
        </w:rPr>
        <w:t>涂层表面改性</w:t>
      </w:r>
      <w:proofErr w:type="gramStart"/>
      <w:r>
        <w:rPr>
          <w:rFonts w:ascii="Times New Roman" w:hAnsi="Times New Roman" w:hint="eastAsia"/>
          <w:sz w:val="24"/>
          <w:szCs w:val="24"/>
        </w:rPr>
        <w:t>锆</w:t>
      </w:r>
      <w:proofErr w:type="gramEnd"/>
      <w:r>
        <w:rPr>
          <w:rFonts w:ascii="Times New Roman" w:hAnsi="Times New Roman" w:hint="eastAsia"/>
          <w:sz w:val="24"/>
          <w:szCs w:val="24"/>
        </w:rPr>
        <w:t>合金包壳试样的耐腐蚀性能检测不仅要像锆合金包壳一样关注腐蚀后样品的氧化膜色泽如何、腐蚀增重是多少，还要关注腐蚀过程中涂层本身的性能及质量，如是否鼓泡、剥落，是否出现开裂等，这些信息同样是评价涂层试样的耐腐蚀性能或在腐蚀过程中的稳定性的关键指标。</w:t>
      </w:r>
    </w:p>
    <w:p w14:paraId="46935AB3" w14:textId="77777777" w:rsidR="00F80F1C" w:rsidRDefault="00F564D9">
      <w:pPr>
        <w:spacing w:before="240" w:line="360" w:lineRule="auto"/>
        <w:rPr>
          <w:rFonts w:ascii="黑体" w:eastAsia="黑体" w:hAnsi="黑体"/>
          <w:kern w:val="0"/>
          <w:sz w:val="24"/>
        </w:rPr>
      </w:pPr>
      <w:bookmarkStart w:id="11" w:name="_Toc14180"/>
      <w:r>
        <w:rPr>
          <w:rFonts w:ascii="黑体" w:eastAsia="黑体" w:hAnsi="黑体" w:hint="eastAsia"/>
          <w:kern w:val="0"/>
          <w:sz w:val="24"/>
        </w:rPr>
        <w:t xml:space="preserve">2.8 </w:t>
      </w:r>
      <w:r>
        <w:rPr>
          <w:rFonts w:ascii="黑体" w:eastAsia="黑体" w:hAnsi="黑体" w:hint="eastAsia"/>
          <w:kern w:val="0"/>
          <w:sz w:val="24"/>
        </w:rPr>
        <w:t>涂层本身对腐蚀增重的贡献</w:t>
      </w:r>
      <w:bookmarkEnd w:id="11"/>
    </w:p>
    <w:p w14:paraId="15714A97" w14:textId="77777777" w:rsidR="00F80F1C" w:rsidRDefault="00F564D9">
      <w:pPr>
        <w:spacing w:line="360" w:lineRule="auto"/>
        <w:rPr>
          <w:sz w:val="24"/>
          <w:szCs w:val="24"/>
        </w:rPr>
      </w:pPr>
      <w:r>
        <w:rPr>
          <w:rFonts w:ascii="Times New Roman" w:hAnsi="Times New Roman" w:hint="eastAsia"/>
          <w:b/>
          <w:bCs/>
          <w:sz w:val="24"/>
          <w:szCs w:val="24"/>
        </w:rPr>
        <w:t>对应的标准条款为：“</w:t>
      </w:r>
      <w:r>
        <w:rPr>
          <w:rFonts w:ascii="Times New Roman" w:hAnsi="Times New Roman" w:hint="eastAsia"/>
          <w:b/>
          <w:bCs/>
          <w:sz w:val="24"/>
          <w:szCs w:val="24"/>
        </w:rPr>
        <w:t xml:space="preserve">10.1.2 </w:t>
      </w:r>
      <w:r>
        <w:rPr>
          <w:rFonts w:ascii="Times New Roman" w:hAnsi="Times New Roman" w:hint="eastAsia"/>
          <w:b/>
          <w:bCs/>
          <w:sz w:val="24"/>
          <w:szCs w:val="24"/>
        </w:rPr>
        <w:t>涂层腐蚀增重计算</w:t>
      </w:r>
      <w:r>
        <w:rPr>
          <w:rFonts w:ascii="Times New Roman" w:hAnsi="Times New Roman" w:hint="eastAsia"/>
          <w:b/>
          <w:bCs/>
          <w:sz w:val="24"/>
          <w:szCs w:val="24"/>
        </w:rPr>
        <w:t>”</w:t>
      </w:r>
    </w:p>
    <w:p w14:paraId="73AB4CD4" w14:textId="77777777" w:rsidR="00F80F1C" w:rsidRDefault="00F564D9">
      <w:pPr>
        <w:spacing w:line="360" w:lineRule="auto"/>
        <w:rPr>
          <w:rFonts w:ascii="Times New Roman" w:hAnsi="Times New Roman"/>
          <w:b/>
          <w:bCs/>
          <w:sz w:val="24"/>
          <w:szCs w:val="24"/>
        </w:rPr>
      </w:pPr>
      <w:r>
        <w:rPr>
          <w:rFonts w:ascii="Times New Roman" w:hAnsi="Times New Roman" w:hint="eastAsia"/>
          <w:b/>
          <w:bCs/>
          <w:sz w:val="24"/>
          <w:szCs w:val="24"/>
        </w:rPr>
        <w:t>编制说明：</w:t>
      </w:r>
    </w:p>
    <w:p w14:paraId="6BC718EA" w14:textId="77777777" w:rsidR="00F80F1C" w:rsidRDefault="00F564D9">
      <w:pPr>
        <w:spacing w:line="360" w:lineRule="auto"/>
        <w:ind w:firstLineChars="200" w:firstLine="480"/>
        <w:rPr>
          <w:rFonts w:ascii="Times New Roman" w:hAnsi="Times New Roman"/>
          <w:sz w:val="24"/>
          <w:szCs w:val="24"/>
        </w:rPr>
      </w:pPr>
      <w:r>
        <w:rPr>
          <w:rFonts w:ascii="Times New Roman" w:hAnsi="Times New Roman" w:hint="eastAsia"/>
          <w:sz w:val="24"/>
          <w:szCs w:val="24"/>
        </w:rPr>
        <w:t>如前所述，</w:t>
      </w:r>
      <w:r>
        <w:rPr>
          <w:rFonts w:ascii="Times New Roman" w:hAnsi="Times New Roman" w:hint="eastAsia"/>
          <w:sz w:val="24"/>
          <w:szCs w:val="24"/>
        </w:rPr>
        <w:t>Cr</w:t>
      </w:r>
      <w:r>
        <w:rPr>
          <w:rFonts w:ascii="Times New Roman" w:hAnsi="Times New Roman" w:hint="eastAsia"/>
          <w:sz w:val="24"/>
          <w:szCs w:val="24"/>
        </w:rPr>
        <w:t>涂层表面改性</w:t>
      </w:r>
      <w:proofErr w:type="gramStart"/>
      <w:r>
        <w:rPr>
          <w:rFonts w:ascii="Times New Roman" w:hAnsi="Times New Roman" w:hint="eastAsia"/>
          <w:sz w:val="24"/>
          <w:szCs w:val="24"/>
        </w:rPr>
        <w:t>锆</w:t>
      </w:r>
      <w:proofErr w:type="gramEnd"/>
      <w:r>
        <w:rPr>
          <w:rFonts w:ascii="Times New Roman" w:hAnsi="Times New Roman" w:hint="eastAsia"/>
          <w:sz w:val="24"/>
          <w:szCs w:val="24"/>
        </w:rPr>
        <w:t>合金包壳试样实际包括外表面的</w:t>
      </w:r>
      <w:r>
        <w:rPr>
          <w:rFonts w:ascii="Times New Roman" w:hAnsi="Times New Roman" w:hint="eastAsia"/>
          <w:sz w:val="24"/>
          <w:szCs w:val="24"/>
        </w:rPr>
        <w:t>Cr</w:t>
      </w:r>
      <w:r>
        <w:rPr>
          <w:rFonts w:ascii="Times New Roman" w:hAnsi="Times New Roman" w:hint="eastAsia"/>
          <w:sz w:val="24"/>
          <w:szCs w:val="24"/>
        </w:rPr>
        <w:t>涂层部分和内表面的锆基体部分，如果采用与锆合金腐蚀试验标准相同的数据处理方法，得到的腐蚀</w:t>
      </w:r>
      <w:r>
        <w:rPr>
          <w:rFonts w:ascii="Times New Roman" w:hAnsi="Times New Roman" w:hint="eastAsia"/>
          <w:sz w:val="24"/>
          <w:szCs w:val="24"/>
        </w:rPr>
        <w:t>增重实际上是整个样品的腐蚀增重（见</w:t>
      </w:r>
      <w:r>
        <w:rPr>
          <w:rFonts w:ascii="Times New Roman" w:hAnsi="Times New Roman" w:hint="eastAsia"/>
          <w:sz w:val="24"/>
          <w:szCs w:val="24"/>
        </w:rPr>
        <w:t>10.1.1</w:t>
      </w:r>
      <w:r>
        <w:rPr>
          <w:rFonts w:ascii="Times New Roman" w:hAnsi="Times New Roman" w:hint="eastAsia"/>
          <w:sz w:val="24"/>
          <w:szCs w:val="24"/>
        </w:rPr>
        <w:t>），是外表面涂层部分与内表面锆基体部分的综合，无法体现</w:t>
      </w:r>
      <w:r>
        <w:rPr>
          <w:rFonts w:ascii="Times New Roman" w:hAnsi="Times New Roman" w:hint="eastAsia"/>
          <w:sz w:val="24"/>
          <w:szCs w:val="24"/>
        </w:rPr>
        <w:t>Cr</w:t>
      </w:r>
      <w:r>
        <w:rPr>
          <w:rFonts w:ascii="Times New Roman" w:hAnsi="Times New Roman" w:hint="eastAsia"/>
          <w:sz w:val="24"/>
          <w:szCs w:val="24"/>
        </w:rPr>
        <w:t>涂层的耐腐蚀性能。为此，提出了涂层部分腐蚀增重的计算方法。该方法的合理性依据如下：</w:t>
      </w:r>
    </w:p>
    <w:p w14:paraId="42D38BB7" w14:textId="77777777" w:rsidR="00F80F1C" w:rsidRDefault="00F564D9">
      <w:pPr>
        <w:numPr>
          <w:ilvl w:val="0"/>
          <w:numId w:val="4"/>
        </w:numPr>
        <w:spacing w:line="360" w:lineRule="auto"/>
        <w:ind w:firstLineChars="200" w:firstLine="480"/>
        <w:rPr>
          <w:rFonts w:ascii="Times New Roman" w:hAnsi="Times New Roman"/>
          <w:sz w:val="24"/>
          <w:szCs w:val="24"/>
        </w:rPr>
      </w:pPr>
      <w:r>
        <w:rPr>
          <w:rFonts w:ascii="Times New Roman" w:hAnsi="Times New Roman" w:hint="eastAsia"/>
          <w:sz w:val="24"/>
          <w:szCs w:val="24"/>
        </w:rPr>
        <w:t>Cr</w:t>
      </w:r>
      <w:r>
        <w:rPr>
          <w:rFonts w:ascii="Times New Roman" w:hAnsi="Times New Roman" w:hint="eastAsia"/>
          <w:sz w:val="24"/>
          <w:szCs w:val="24"/>
        </w:rPr>
        <w:t>涂层的存在不会改变周围裸露</w:t>
      </w:r>
      <w:proofErr w:type="gramStart"/>
      <w:r>
        <w:rPr>
          <w:rFonts w:ascii="Times New Roman" w:hAnsi="Times New Roman" w:hint="eastAsia"/>
          <w:sz w:val="24"/>
          <w:szCs w:val="24"/>
        </w:rPr>
        <w:t>锆</w:t>
      </w:r>
      <w:proofErr w:type="gramEnd"/>
      <w:r>
        <w:rPr>
          <w:rFonts w:ascii="Times New Roman" w:hAnsi="Times New Roman" w:hint="eastAsia"/>
          <w:sz w:val="24"/>
          <w:szCs w:val="24"/>
        </w:rPr>
        <w:t>基体的腐蚀速率，已经得到</w:t>
      </w:r>
      <w:r>
        <w:rPr>
          <w:rFonts w:ascii="Times New Roman" w:hAnsi="Times New Roman" w:hint="eastAsia"/>
          <w:sz w:val="24"/>
          <w:szCs w:val="24"/>
        </w:rPr>
        <w:t>360</w:t>
      </w:r>
      <w:r>
        <w:rPr>
          <w:rFonts w:ascii="Times New Roman" w:hAnsi="Times New Roman" w:hint="eastAsia"/>
          <w:sz w:val="24"/>
          <w:szCs w:val="24"/>
        </w:rPr>
        <w:t>℃、</w:t>
      </w:r>
      <w:r>
        <w:rPr>
          <w:rFonts w:ascii="Times New Roman" w:hAnsi="Times New Roman" w:hint="eastAsia"/>
          <w:sz w:val="24"/>
          <w:szCs w:val="24"/>
        </w:rPr>
        <w:t>400</w:t>
      </w:r>
      <w:r>
        <w:rPr>
          <w:rFonts w:ascii="Times New Roman" w:hAnsi="Times New Roman" w:hint="eastAsia"/>
          <w:sz w:val="24"/>
          <w:szCs w:val="24"/>
        </w:rPr>
        <w:t>℃、</w:t>
      </w:r>
      <w:r>
        <w:rPr>
          <w:rFonts w:ascii="Times New Roman" w:hAnsi="Times New Roman" w:hint="eastAsia"/>
          <w:sz w:val="24"/>
          <w:szCs w:val="24"/>
        </w:rPr>
        <w:t>500</w:t>
      </w:r>
      <w:r>
        <w:rPr>
          <w:rFonts w:ascii="Times New Roman" w:hAnsi="Times New Roman" w:hint="eastAsia"/>
          <w:sz w:val="24"/>
          <w:szCs w:val="24"/>
        </w:rPr>
        <w:t>℃不同水化学条件下长期腐蚀或加速腐蚀试验的证实。</w:t>
      </w:r>
    </w:p>
    <w:p w14:paraId="4E297DE7" w14:textId="77777777" w:rsidR="00F80F1C" w:rsidRDefault="00F564D9">
      <w:pPr>
        <w:numPr>
          <w:ilvl w:val="0"/>
          <w:numId w:val="4"/>
        </w:numPr>
        <w:spacing w:line="360" w:lineRule="auto"/>
        <w:ind w:firstLineChars="200" w:firstLine="480"/>
        <w:rPr>
          <w:rFonts w:ascii="Times New Roman" w:hAnsi="Times New Roman"/>
          <w:sz w:val="24"/>
          <w:szCs w:val="24"/>
        </w:rPr>
      </w:pPr>
      <w:r>
        <w:rPr>
          <w:rFonts w:ascii="Times New Roman" w:hAnsi="Times New Roman" w:hint="eastAsia"/>
          <w:sz w:val="24"/>
          <w:szCs w:val="24"/>
        </w:rPr>
        <w:lastRenderedPageBreak/>
        <w:t>产品级</w:t>
      </w:r>
      <w:proofErr w:type="gramStart"/>
      <w:r>
        <w:rPr>
          <w:rFonts w:ascii="Times New Roman" w:hAnsi="Times New Roman" w:hint="eastAsia"/>
          <w:sz w:val="24"/>
          <w:szCs w:val="24"/>
        </w:rPr>
        <w:t>锆</w:t>
      </w:r>
      <w:proofErr w:type="gramEnd"/>
      <w:r>
        <w:rPr>
          <w:rFonts w:ascii="Times New Roman" w:hAnsi="Times New Roman" w:hint="eastAsia"/>
          <w:sz w:val="24"/>
          <w:szCs w:val="24"/>
        </w:rPr>
        <w:t>合金包壳的内外表面腐蚀速率无差别，不同样品间的腐蚀速率无差别。</w:t>
      </w:r>
    </w:p>
    <w:p w14:paraId="4CD4F517" w14:textId="77777777" w:rsidR="00F80F1C" w:rsidRDefault="00F564D9">
      <w:pPr>
        <w:spacing w:line="360" w:lineRule="auto"/>
        <w:ind w:firstLineChars="200" w:firstLine="480"/>
        <w:rPr>
          <w:sz w:val="24"/>
          <w:highlight w:val="yellow"/>
        </w:rPr>
      </w:pPr>
      <w:r>
        <w:rPr>
          <w:rFonts w:ascii="Times New Roman" w:hAnsi="Times New Roman" w:hint="eastAsia"/>
          <w:sz w:val="24"/>
          <w:szCs w:val="24"/>
        </w:rPr>
        <w:t>采用</w:t>
      </w:r>
      <w:r>
        <w:rPr>
          <w:rFonts w:ascii="Times New Roman" w:hAnsi="Times New Roman" w:hint="eastAsia"/>
          <w:sz w:val="24"/>
          <w:szCs w:val="24"/>
        </w:rPr>
        <w:t>10.1.2</w:t>
      </w:r>
      <w:r>
        <w:rPr>
          <w:rFonts w:ascii="Times New Roman" w:hAnsi="Times New Roman" w:hint="eastAsia"/>
          <w:sz w:val="24"/>
          <w:szCs w:val="24"/>
        </w:rPr>
        <w:t>节中公式（</w:t>
      </w:r>
      <w:r>
        <w:rPr>
          <w:rFonts w:ascii="Times New Roman" w:hAnsi="Times New Roman" w:hint="eastAsia"/>
          <w:sz w:val="24"/>
          <w:szCs w:val="24"/>
        </w:rPr>
        <w:t>2</w:t>
      </w:r>
      <w:r>
        <w:rPr>
          <w:rFonts w:ascii="Times New Roman" w:hAnsi="Times New Roman" w:hint="eastAsia"/>
          <w:sz w:val="24"/>
          <w:szCs w:val="24"/>
        </w:rPr>
        <w:t>）计算得到的</w:t>
      </w:r>
      <w:r>
        <w:rPr>
          <w:rFonts w:ascii="Times New Roman" w:hAnsi="Times New Roman" w:hint="eastAsia"/>
          <w:sz w:val="24"/>
          <w:szCs w:val="24"/>
        </w:rPr>
        <w:t>Cr</w:t>
      </w:r>
      <w:r>
        <w:rPr>
          <w:rFonts w:ascii="Times New Roman" w:hAnsi="Times New Roman" w:hint="eastAsia"/>
          <w:sz w:val="24"/>
          <w:szCs w:val="24"/>
        </w:rPr>
        <w:t>涂层部分腐蚀增重的结果与</w:t>
      </w:r>
      <w:r>
        <w:rPr>
          <w:rFonts w:ascii="Times New Roman" w:hAnsi="Times New Roman" w:hint="eastAsia"/>
          <w:sz w:val="24"/>
          <w:szCs w:val="24"/>
        </w:rPr>
        <w:t>Cr</w:t>
      </w:r>
      <w:r>
        <w:rPr>
          <w:rFonts w:ascii="Times New Roman" w:hAnsi="Times New Roman" w:hint="eastAsia"/>
          <w:sz w:val="24"/>
          <w:szCs w:val="24"/>
        </w:rPr>
        <w:t>涂层全包覆板材样品在相同条件下的腐蚀增重处于相同</w:t>
      </w:r>
      <w:r>
        <w:rPr>
          <w:rFonts w:ascii="Times New Roman" w:hAnsi="Times New Roman" w:hint="eastAsia"/>
          <w:sz w:val="24"/>
          <w:szCs w:val="24"/>
        </w:rPr>
        <w:t>水平，符合度高。</w:t>
      </w:r>
    </w:p>
    <w:p w14:paraId="7193C699" w14:textId="77777777" w:rsidR="00F80F1C" w:rsidRDefault="00F564D9">
      <w:pPr>
        <w:numPr>
          <w:ilvl w:val="0"/>
          <w:numId w:val="1"/>
        </w:numPr>
        <w:spacing w:before="240" w:after="240" w:line="360" w:lineRule="auto"/>
        <w:rPr>
          <w:rFonts w:ascii="黑体" w:eastAsia="黑体" w:hAnsi="宋体"/>
          <w:sz w:val="28"/>
          <w:szCs w:val="28"/>
        </w:rPr>
      </w:pPr>
      <w:r>
        <w:rPr>
          <w:rFonts w:ascii="黑体" w:eastAsia="黑体" w:hAnsi="宋体" w:hint="eastAsia"/>
          <w:sz w:val="28"/>
          <w:szCs w:val="28"/>
        </w:rPr>
        <w:t>预期效益</w:t>
      </w:r>
    </w:p>
    <w:p w14:paraId="0D7C3ECC" w14:textId="77777777" w:rsidR="00F80F1C" w:rsidRDefault="00F564D9">
      <w:pPr>
        <w:spacing w:line="360" w:lineRule="auto"/>
        <w:ind w:firstLineChars="200" w:firstLine="480"/>
        <w:rPr>
          <w:sz w:val="24"/>
        </w:rPr>
      </w:pPr>
      <w:r>
        <w:rPr>
          <w:rFonts w:hint="eastAsia"/>
          <w:sz w:val="24"/>
        </w:rPr>
        <w:t>本标准可用于指导</w:t>
      </w:r>
      <w:r>
        <w:rPr>
          <w:rFonts w:hint="eastAsia"/>
          <w:sz w:val="24"/>
        </w:rPr>
        <w:t>Cr</w:t>
      </w:r>
      <w:r>
        <w:rPr>
          <w:rFonts w:hint="eastAsia"/>
          <w:sz w:val="24"/>
        </w:rPr>
        <w:t>涂层包壳耐事故燃料组件的生产和检验，后续燃料组件可应用于华龙一号、玲龙一号、</w:t>
      </w:r>
      <w:r>
        <w:rPr>
          <w:rFonts w:hint="eastAsia"/>
          <w:sz w:val="24"/>
        </w:rPr>
        <w:t>M310</w:t>
      </w:r>
      <w:r>
        <w:rPr>
          <w:rFonts w:hint="eastAsia"/>
          <w:sz w:val="24"/>
        </w:rPr>
        <w:t>等核电机型，提升安全性和经济性。</w:t>
      </w:r>
    </w:p>
    <w:p w14:paraId="4DC2FE45" w14:textId="77777777" w:rsidR="00F80F1C" w:rsidRDefault="00F564D9">
      <w:pPr>
        <w:numPr>
          <w:ilvl w:val="0"/>
          <w:numId w:val="1"/>
        </w:numPr>
        <w:spacing w:before="240" w:after="240" w:line="360" w:lineRule="auto"/>
        <w:rPr>
          <w:rFonts w:ascii="黑体" w:eastAsia="黑体" w:hAnsi="宋体"/>
          <w:sz w:val="28"/>
          <w:szCs w:val="28"/>
        </w:rPr>
      </w:pPr>
      <w:r>
        <w:rPr>
          <w:rFonts w:ascii="黑体" w:eastAsia="黑体" w:hAnsi="宋体" w:hint="eastAsia"/>
          <w:sz w:val="28"/>
          <w:szCs w:val="28"/>
        </w:rPr>
        <w:t>标准水平</w:t>
      </w:r>
      <w:r>
        <w:rPr>
          <w:rFonts w:ascii="黑体" w:eastAsia="黑体" w:hAnsi="宋体"/>
          <w:sz w:val="28"/>
          <w:szCs w:val="28"/>
        </w:rPr>
        <w:t>分析</w:t>
      </w:r>
    </w:p>
    <w:p w14:paraId="742CFE56" w14:textId="77777777" w:rsidR="00F80F1C" w:rsidRDefault="00F564D9">
      <w:pPr>
        <w:spacing w:line="360" w:lineRule="auto"/>
        <w:ind w:firstLineChars="200" w:firstLine="480"/>
        <w:rPr>
          <w:sz w:val="24"/>
        </w:rPr>
      </w:pPr>
      <w:r>
        <w:rPr>
          <w:rFonts w:hint="eastAsia"/>
          <w:sz w:val="24"/>
        </w:rPr>
        <w:t>国内尚无其他</w:t>
      </w:r>
      <w:r>
        <w:rPr>
          <w:rFonts w:hint="eastAsia"/>
          <w:sz w:val="24"/>
        </w:rPr>
        <w:t>Cr</w:t>
      </w:r>
      <w:r>
        <w:rPr>
          <w:rFonts w:hint="eastAsia"/>
          <w:sz w:val="24"/>
        </w:rPr>
        <w:t>涂层包壳耐事故燃料组件相关标准，达到国内先进水平。</w:t>
      </w:r>
    </w:p>
    <w:p w14:paraId="1E817C91" w14:textId="77777777" w:rsidR="00F80F1C" w:rsidRDefault="00F564D9">
      <w:pPr>
        <w:numPr>
          <w:ilvl w:val="0"/>
          <w:numId w:val="1"/>
        </w:numPr>
        <w:spacing w:before="240" w:after="240" w:line="360" w:lineRule="auto"/>
        <w:rPr>
          <w:rFonts w:ascii="黑体" w:eastAsia="黑体" w:hAnsi="宋体"/>
          <w:sz w:val="28"/>
          <w:szCs w:val="28"/>
        </w:rPr>
      </w:pPr>
      <w:r>
        <w:rPr>
          <w:rFonts w:ascii="黑体" w:eastAsia="黑体" w:hAnsi="宋体" w:hint="eastAsia"/>
          <w:sz w:val="28"/>
          <w:szCs w:val="28"/>
        </w:rPr>
        <w:t>与有关</w:t>
      </w:r>
      <w:r>
        <w:rPr>
          <w:rFonts w:ascii="黑体" w:eastAsia="黑体" w:hAnsi="宋体"/>
          <w:sz w:val="28"/>
          <w:szCs w:val="28"/>
        </w:rPr>
        <w:t>的现行法律</w:t>
      </w:r>
      <w:r>
        <w:rPr>
          <w:rFonts w:ascii="黑体" w:eastAsia="黑体" w:hAnsi="宋体" w:hint="eastAsia"/>
          <w:sz w:val="28"/>
          <w:szCs w:val="28"/>
        </w:rPr>
        <w:t>、</w:t>
      </w:r>
      <w:r>
        <w:rPr>
          <w:rFonts w:ascii="黑体" w:eastAsia="黑体" w:hAnsi="宋体"/>
          <w:sz w:val="28"/>
          <w:szCs w:val="28"/>
        </w:rPr>
        <w:t>法规</w:t>
      </w:r>
      <w:r>
        <w:rPr>
          <w:rFonts w:ascii="黑体" w:eastAsia="黑体" w:hAnsi="宋体" w:hint="eastAsia"/>
          <w:sz w:val="28"/>
          <w:szCs w:val="28"/>
        </w:rPr>
        <w:t>和</w:t>
      </w:r>
      <w:r>
        <w:rPr>
          <w:rFonts w:ascii="黑体" w:eastAsia="黑体" w:hAnsi="宋体"/>
          <w:sz w:val="28"/>
          <w:szCs w:val="28"/>
        </w:rPr>
        <w:t>强制性国家标准的关系</w:t>
      </w:r>
    </w:p>
    <w:p w14:paraId="22717C26" w14:textId="77777777" w:rsidR="00F80F1C" w:rsidRDefault="00F564D9">
      <w:pPr>
        <w:spacing w:line="360" w:lineRule="auto"/>
        <w:ind w:firstLineChars="200" w:firstLine="480"/>
        <w:rPr>
          <w:sz w:val="24"/>
        </w:rPr>
      </w:pPr>
      <w:r>
        <w:rPr>
          <w:rFonts w:hint="eastAsia"/>
          <w:sz w:val="24"/>
        </w:rPr>
        <w:t>本标准参考现行法律、法规和标准内容，与现行法律、法规和强制性国家标准协调一致。</w:t>
      </w:r>
    </w:p>
    <w:p w14:paraId="3753380E" w14:textId="77777777" w:rsidR="00F80F1C" w:rsidRDefault="00F564D9">
      <w:pPr>
        <w:numPr>
          <w:ilvl w:val="0"/>
          <w:numId w:val="1"/>
        </w:numPr>
        <w:spacing w:before="240" w:after="240" w:line="360" w:lineRule="auto"/>
        <w:rPr>
          <w:rFonts w:ascii="黑体" w:eastAsia="黑体"/>
          <w:sz w:val="28"/>
          <w:szCs w:val="28"/>
        </w:rPr>
      </w:pPr>
      <w:r>
        <w:rPr>
          <w:rFonts w:ascii="黑体" w:eastAsia="黑体" w:hint="eastAsia"/>
          <w:sz w:val="28"/>
          <w:szCs w:val="28"/>
        </w:rPr>
        <w:t>重大分歧意见的处理经过和依据</w:t>
      </w:r>
    </w:p>
    <w:p w14:paraId="1BBC14ED" w14:textId="77777777" w:rsidR="00F80F1C" w:rsidRDefault="00F564D9">
      <w:pPr>
        <w:spacing w:line="360" w:lineRule="auto"/>
        <w:ind w:firstLineChars="200" w:firstLine="480"/>
        <w:rPr>
          <w:sz w:val="24"/>
        </w:rPr>
      </w:pPr>
      <w:r>
        <w:rPr>
          <w:rFonts w:hint="eastAsia"/>
          <w:sz w:val="24"/>
        </w:rPr>
        <w:t>本标准编制过程中未涉及重大分歧意见。</w:t>
      </w:r>
    </w:p>
    <w:p w14:paraId="422EDBA7" w14:textId="77777777" w:rsidR="00F80F1C" w:rsidRDefault="00F564D9">
      <w:pPr>
        <w:numPr>
          <w:ilvl w:val="0"/>
          <w:numId w:val="1"/>
        </w:numPr>
        <w:spacing w:before="240" w:after="240" w:line="360" w:lineRule="auto"/>
        <w:rPr>
          <w:rFonts w:ascii="黑体" w:eastAsia="黑体"/>
          <w:sz w:val="28"/>
          <w:szCs w:val="28"/>
        </w:rPr>
      </w:pPr>
      <w:r>
        <w:rPr>
          <w:rFonts w:ascii="黑体" w:eastAsia="黑体" w:hint="eastAsia"/>
          <w:sz w:val="28"/>
          <w:szCs w:val="28"/>
        </w:rPr>
        <w:t>涉及专利的有关说明</w:t>
      </w:r>
    </w:p>
    <w:p w14:paraId="6E66835D" w14:textId="77777777" w:rsidR="00F80F1C" w:rsidRDefault="00F564D9">
      <w:pPr>
        <w:spacing w:line="360" w:lineRule="auto"/>
        <w:ind w:firstLineChars="200" w:firstLine="480"/>
        <w:rPr>
          <w:sz w:val="24"/>
        </w:rPr>
      </w:pPr>
      <w:r>
        <w:rPr>
          <w:rFonts w:hint="eastAsia"/>
          <w:sz w:val="24"/>
        </w:rPr>
        <w:t>无。</w:t>
      </w:r>
    </w:p>
    <w:p w14:paraId="23CF9ACA" w14:textId="77777777" w:rsidR="00F80F1C" w:rsidRDefault="00F564D9">
      <w:pPr>
        <w:numPr>
          <w:ilvl w:val="0"/>
          <w:numId w:val="1"/>
        </w:numPr>
        <w:spacing w:before="240" w:after="240" w:line="360" w:lineRule="auto"/>
        <w:rPr>
          <w:rFonts w:ascii="黑体" w:eastAsia="黑体"/>
          <w:sz w:val="28"/>
          <w:szCs w:val="28"/>
        </w:rPr>
      </w:pPr>
      <w:r>
        <w:rPr>
          <w:rFonts w:ascii="黑体" w:eastAsia="黑体" w:hint="eastAsia"/>
          <w:sz w:val="28"/>
          <w:szCs w:val="28"/>
        </w:rPr>
        <w:t>贯彻标准</w:t>
      </w:r>
      <w:r>
        <w:rPr>
          <w:rFonts w:ascii="黑体" w:eastAsia="黑体"/>
          <w:sz w:val="28"/>
          <w:szCs w:val="28"/>
        </w:rPr>
        <w:t>的要求和措施建议</w:t>
      </w:r>
    </w:p>
    <w:p w14:paraId="359DB2B2" w14:textId="77777777" w:rsidR="00F80F1C" w:rsidRDefault="00F564D9">
      <w:pPr>
        <w:spacing w:line="360" w:lineRule="auto"/>
        <w:ind w:firstLineChars="200" w:firstLine="480"/>
        <w:rPr>
          <w:sz w:val="24"/>
        </w:rPr>
      </w:pPr>
      <w:r>
        <w:rPr>
          <w:rFonts w:hint="eastAsia"/>
          <w:sz w:val="24"/>
        </w:rPr>
        <w:t>建议从事</w:t>
      </w:r>
      <w:r>
        <w:rPr>
          <w:rFonts w:hint="eastAsia"/>
          <w:sz w:val="24"/>
        </w:rPr>
        <w:t>Cr</w:t>
      </w:r>
      <w:r>
        <w:rPr>
          <w:rFonts w:hint="eastAsia"/>
          <w:sz w:val="24"/>
        </w:rPr>
        <w:t>涂层表面改性</w:t>
      </w:r>
      <w:proofErr w:type="gramStart"/>
      <w:r>
        <w:rPr>
          <w:rFonts w:hint="eastAsia"/>
          <w:sz w:val="24"/>
        </w:rPr>
        <w:t>锆</w:t>
      </w:r>
      <w:proofErr w:type="gramEnd"/>
      <w:r>
        <w:rPr>
          <w:rFonts w:hint="eastAsia"/>
          <w:sz w:val="24"/>
        </w:rPr>
        <w:t>合金包壳管研制、生产及性能检验的企事业单位在进行带</w:t>
      </w:r>
      <w:r>
        <w:rPr>
          <w:rFonts w:hint="eastAsia"/>
          <w:sz w:val="24"/>
        </w:rPr>
        <w:t>Cr</w:t>
      </w:r>
      <w:r>
        <w:rPr>
          <w:rFonts w:hint="eastAsia"/>
          <w:sz w:val="24"/>
        </w:rPr>
        <w:t>涂层锆合金包壳产品的耐腐蚀性能测试时参考执行，其他从事</w:t>
      </w:r>
      <w:r>
        <w:rPr>
          <w:rFonts w:hint="eastAsia"/>
          <w:sz w:val="24"/>
        </w:rPr>
        <w:t>Cr</w:t>
      </w:r>
      <w:r>
        <w:rPr>
          <w:rFonts w:hint="eastAsia"/>
          <w:sz w:val="24"/>
        </w:rPr>
        <w:t>涂层表面改性锆合金包壳相</w:t>
      </w:r>
      <w:proofErr w:type="gramStart"/>
      <w:r>
        <w:rPr>
          <w:rFonts w:hint="eastAsia"/>
          <w:sz w:val="24"/>
        </w:rPr>
        <w:t>关研</w:t>
      </w:r>
      <w:proofErr w:type="gramEnd"/>
      <w:r>
        <w:rPr>
          <w:rFonts w:hint="eastAsia"/>
          <w:sz w:val="24"/>
        </w:rPr>
        <w:t>究的高校、科研院所等在开展带</w:t>
      </w:r>
      <w:r>
        <w:rPr>
          <w:rFonts w:hint="eastAsia"/>
          <w:sz w:val="24"/>
        </w:rPr>
        <w:t>Cr</w:t>
      </w:r>
      <w:r>
        <w:rPr>
          <w:rFonts w:hint="eastAsia"/>
          <w:sz w:val="24"/>
        </w:rPr>
        <w:t>涂层锆合金的腐蚀行为或耐腐蚀性能研究时也可参照执行。</w:t>
      </w:r>
    </w:p>
    <w:p w14:paraId="70E3A3F0" w14:textId="77777777" w:rsidR="00F80F1C" w:rsidRDefault="00F564D9">
      <w:pPr>
        <w:numPr>
          <w:ilvl w:val="0"/>
          <w:numId w:val="1"/>
        </w:numPr>
        <w:spacing w:before="240" w:after="240" w:line="360" w:lineRule="auto"/>
        <w:rPr>
          <w:rFonts w:ascii="黑体" w:eastAsia="黑体"/>
          <w:sz w:val="28"/>
          <w:szCs w:val="28"/>
        </w:rPr>
      </w:pPr>
      <w:r>
        <w:rPr>
          <w:rFonts w:ascii="黑体" w:eastAsia="黑体" w:hint="eastAsia"/>
          <w:sz w:val="28"/>
          <w:szCs w:val="28"/>
        </w:rPr>
        <w:lastRenderedPageBreak/>
        <w:t>参考资料</w:t>
      </w:r>
      <w:r>
        <w:rPr>
          <w:rFonts w:ascii="黑体" w:eastAsia="黑体"/>
          <w:sz w:val="28"/>
          <w:szCs w:val="28"/>
        </w:rPr>
        <w:t>清单</w:t>
      </w:r>
    </w:p>
    <w:p w14:paraId="3E0618F0" w14:textId="77777777" w:rsidR="00F80F1C" w:rsidRDefault="00F564D9">
      <w:pPr>
        <w:spacing w:line="360" w:lineRule="auto"/>
        <w:ind w:firstLineChars="200" w:firstLine="480"/>
        <w:rPr>
          <w:sz w:val="24"/>
        </w:rPr>
      </w:pPr>
      <w:r>
        <w:rPr>
          <w:rFonts w:hint="eastAsia"/>
          <w:sz w:val="24"/>
        </w:rPr>
        <w:t>无。</w:t>
      </w:r>
    </w:p>
    <w:p w14:paraId="362AB9BF" w14:textId="77777777" w:rsidR="00F80F1C" w:rsidRDefault="00F564D9">
      <w:pPr>
        <w:numPr>
          <w:ilvl w:val="0"/>
          <w:numId w:val="1"/>
        </w:numPr>
        <w:spacing w:before="240" w:after="240" w:line="360" w:lineRule="auto"/>
        <w:rPr>
          <w:rFonts w:ascii="黑体" w:eastAsia="黑体"/>
          <w:sz w:val="28"/>
          <w:szCs w:val="28"/>
        </w:rPr>
      </w:pPr>
      <w:r>
        <w:rPr>
          <w:rFonts w:ascii="黑体" w:eastAsia="黑体" w:hint="eastAsia"/>
          <w:sz w:val="28"/>
          <w:szCs w:val="28"/>
        </w:rPr>
        <w:t>其他</w:t>
      </w:r>
      <w:r>
        <w:rPr>
          <w:rFonts w:ascii="黑体" w:eastAsia="黑体"/>
          <w:sz w:val="28"/>
          <w:szCs w:val="28"/>
        </w:rPr>
        <w:t>应予说明的事项</w:t>
      </w:r>
    </w:p>
    <w:p w14:paraId="11F492B7" w14:textId="77777777" w:rsidR="00F80F1C" w:rsidRDefault="00F564D9">
      <w:pPr>
        <w:spacing w:line="360" w:lineRule="auto"/>
        <w:ind w:firstLineChars="200" w:firstLine="480"/>
        <w:rPr>
          <w:sz w:val="24"/>
        </w:rPr>
      </w:pPr>
      <w:r>
        <w:rPr>
          <w:rFonts w:hint="eastAsia"/>
          <w:sz w:val="24"/>
        </w:rPr>
        <w:t>无。</w:t>
      </w:r>
    </w:p>
    <w:p w14:paraId="158DB4CC" w14:textId="77777777" w:rsidR="00F80F1C" w:rsidRDefault="00F80F1C">
      <w:pPr>
        <w:spacing w:line="360" w:lineRule="auto"/>
        <w:ind w:firstLineChars="200" w:firstLine="560"/>
        <w:rPr>
          <w:rFonts w:ascii="黑体" w:eastAsia="黑体"/>
          <w:sz w:val="28"/>
          <w:szCs w:val="28"/>
        </w:rPr>
      </w:pPr>
    </w:p>
    <w:sectPr w:rsidR="00F80F1C">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B99AB1" w14:textId="77777777" w:rsidR="00F564D9" w:rsidRDefault="00F564D9">
      <w:r>
        <w:separator/>
      </w:r>
    </w:p>
  </w:endnote>
  <w:endnote w:type="continuationSeparator" w:id="0">
    <w:p w14:paraId="67D489BB" w14:textId="77777777" w:rsidR="00F564D9" w:rsidRDefault="00F56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49087" w14:textId="77777777" w:rsidR="00F80F1C" w:rsidRDefault="00F80F1C">
    <w:pPr>
      <w:pStyle w:val="a9"/>
      <w:jc w:val="center"/>
    </w:pPr>
  </w:p>
  <w:p w14:paraId="66C203AD" w14:textId="77777777" w:rsidR="00F80F1C" w:rsidRDefault="00F80F1C">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00474950"/>
    </w:sdtPr>
    <w:sdtEndPr>
      <w:rPr>
        <w:rFonts w:asciiTheme="minorEastAsia" w:hAnsiTheme="minorEastAsia"/>
        <w:sz w:val="21"/>
        <w:szCs w:val="21"/>
      </w:rPr>
    </w:sdtEndPr>
    <w:sdtContent>
      <w:p w14:paraId="5ED92E79" w14:textId="77777777" w:rsidR="00F80F1C" w:rsidRDefault="00F564D9">
        <w:pPr>
          <w:pStyle w:val="a9"/>
          <w:jc w:val="center"/>
          <w:rPr>
            <w:rFonts w:asciiTheme="minorEastAsia" w:hAnsiTheme="minorEastAsia"/>
            <w:sz w:val="21"/>
            <w:szCs w:val="21"/>
          </w:rPr>
        </w:pPr>
        <w:r>
          <w:rPr>
            <w:rFonts w:asciiTheme="minorEastAsia" w:hAnsiTheme="minorEastAsia"/>
            <w:sz w:val="21"/>
            <w:szCs w:val="21"/>
          </w:rPr>
          <w:fldChar w:fldCharType="begin"/>
        </w:r>
        <w:r>
          <w:rPr>
            <w:rFonts w:asciiTheme="minorEastAsia" w:hAnsiTheme="minorEastAsia"/>
            <w:sz w:val="21"/>
            <w:szCs w:val="21"/>
          </w:rPr>
          <w:instrText>PAGE   \* MERGEFORMAT</w:instrText>
        </w:r>
        <w:r>
          <w:rPr>
            <w:rFonts w:asciiTheme="minorEastAsia" w:hAnsiTheme="minorEastAsia"/>
            <w:sz w:val="21"/>
            <w:szCs w:val="21"/>
          </w:rPr>
          <w:fldChar w:fldCharType="separate"/>
        </w:r>
        <w:r>
          <w:rPr>
            <w:rFonts w:asciiTheme="minorEastAsia" w:hAnsiTheme="minorEastAsia"/>
            <w:sz w:val="21"/>
            <w:szCs w:val="21"/>
            <w:lang w:val="zh-CN"/>
          </w:rPr>
          <w:t>2</w:t>
        </w:r>
        <w:r>
          <w:rPr>
            <w:rFonts w:asciiTheme="minorEastAsia" w:hAnsiTheme="minorEastAsia"/>
            <w:sz w:val="21"/>
            <w:szCs w:val="21"/>
          </w:rPr>
          <w:fldChar w:fldCharType="end"/>
        </w:r>
      </w:p>
    </w:sdtContent>
  </w:sdt>
  <w:p w14:paraId="5CDBD622" w14:textId="77777777" w:rsidR="00F80F1C" w:rsidRDefault="00F80F1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9DDD5A" w14:textId="77777777" w:rsidR="00F564D9" w:rsidRDefault="00F564D9">
      <w:r>
        <w:separator/>
      </w:r>
    </w:p>
  </w:footnote>
  <w:footnote w:type="continuationSeparator" w:id="0">
    <w:p w14:paraId="62C6B3A9" w14:textId="77777777" w:rsidR="00F564D9" w:rsidRDefault="00F564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D2B404"/>
    <w:multiLevelType w:val="singleLevel"/>
    <w:tmpl w:val="1ED2B404"/>
    <w:lvl w:ilvl="0">
      <w:start w:val="1"/>
      <w:numFmt w:val="decimal"/>
      <w:suff w:val="nothing"/>
      <w:lvlText w:val="（%1）"/>
      <w:lvlJc w:val="left"/>
    </w:lvl>
  </w:abstractNum>
  <w:abstractNum w:abstractNumId="1" w15:restartNumberingAfterBreak="0">
    <w:nsid w:val="2D4E3D38"/>
    <w:multiLevelType w:val="multilevel"/>
    <w:tmpl w:val="2D4E3D38"/>
    <w:lvl w:ilvl="0">
      <w:start w:val="1"/>
      <w:numFmt w:val="japaneseCounting"/>
      <w:lvlText w:val="%1、"/>
      <w:lvlJc w:val="left"/>
      <w:pPr>
        <w:tabs>
          <w:tab w:val="left" w:pos="720"/>
        </w:tabs>
        <w:ind w:left="720" w:hanging="720"/>
      </w:pPr>
      <w:rPr>
        <w:rFonts w:hint="default"/>
      </w:rPr>
    </w:lvl>
    <w:lvl w:ilvl="1">
      <w:start w:val="1"/>
      <w:numFmt w:val="decimal"/>
      <w:lvlText w:val="%2."/>
      <w:lvlJc w:val="left"/>
      <w:pPr>
        <w:tabs>
          <w:tab w:val="left" w:pos="840"/>
        </w:tabs>
        <w:ind w:left="840" w:hanging="42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33480C12"/>
    <w:multiLevelType w:val="multilevel"/>
    <w:tmpl w:val="33480C1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138386E"/>
    <w:multiLevelType w:val="multilevel"/>
    <w:tmpl w:val="4138386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8183E"/>
    <w:rsid w:val="000D4A34"/>
    <w:rsid w:val="0022191A"/>
    <w:rsid w:val="005E4C4B"/>
    <w:rsid w:val="00AC3892"/>
    <w:rsid w:val="00B25B2E"/>
    <w:rsid w:val="00BF1ECC"/>
    <w:rsid w:val="00CE1873"/>
    <w:rsid w:val="00E81374"/>
    <w:rsid w:val="00F564D9"/>
    <w:rsid w:val="00F80F1C"/>
    <w:rsid w:val="00F8183E"/>
    <w:rsid w:val="0A6148CF"/>
    <w:rsid w:val="3D3F43BA"/>
    <w:rsid w:val="595D67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5D1F2"/>
  <w15:docId w15:val="{2BEF8A2F-8312-47B2-AF4B-56A897298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ody Text"/>
    <w:basedOn w:val="a"/>
    <w:link w:val="a6"/>
    <w:uiPriority w:val="1"/>
    <w:qFormat/>
    <w:pPr>
      <w:autoSpaceDE w:val="0"/>
      <w:autoSpaceDN w:val="0"/>
      <w:jc w:val="left"/>
    </w:pPr>
    <w:rPr>
      <w:rFonts w:ascii="宋体" w:eastAsia="宋体" w:hAnsi="宋体" w:cs="宋体"/>
      <w:kern w:val="0"/>
      <w:sz w:val="32"/>
      <w:szCs w:val="32"/>
      <w:lang w:eastAsia="en-US"/>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pPr>
      <w:tabs>
        <w:tab w:val="center" w:pos="4153"/>
        <w:tab w:val="right" w:pos="8306"/>
      </w:tabs>
      <w:snapToGrid w:val="0"/>
      <w:jc w:val="left"/>
    </w:pPr>
    <w:rPr>
      <w:sz w:val="18"/>
      <w:szCs w:val="18"/>
    </w:rPr>
  </w:style>
  <w:style w:type="paragraph" w:styleId="ab">
    <w:name w:val="header"/>
    <w:basedOn w:val="a"/>
    <w:link w:val="ac"/>
    <w:uiPriority w:val="99"/>
    <w:unhideWhenUsed/>
    <w:pPr>
      <w:pBdr>
        <w:bottom w:val="single" w:sz="6" w:space="1" w:color="auto"/>
      </w:pBdr>
      <w:tabs>
        <w:tab w:val="center" w:pos="4153"/>
        <w:tab w:val="right" w:pos="8306"/>
      </w:tabs>
      <w:snapToGrid w:val="0"/>
      <w:jc w:val="center"/>
    </w:pPr>
    <w:rPr>
      <w:sz w:val="18"/>
      <w:szCs w:val="18"/>
    </w:rPr>
  </w:style>
  <w:style w:type="paragraph" w:styleId="ad">
    <w:name w:val="footnote text"/>
    <w:basedOn w:val="a"/>
    <w:link w:val="ae"/>
    <w:uiPriority w:val="99"/>
    <w:semiHidden/>
    <w:unhideWhenUsed/>
    <w:qFormat/>
    <w:pPr>
      <w:snapToGrid w:val="0"/>
      <w:jc w:val="left"/>
    </w:pPr>
    <w:rPr>
      <w:sz w:val="18"/>
      <w:szCs w:val="18"/>
    </w:rPr>
  </w:style>
  <w:style w:type="paragraph" w:styleId="af">
    <w:name w:val="Title"/>
    <w:basedOn w:val="a"/>
    <w:next w:val="a"/>
    <w:link w:val="af0"/>
    <w:uiPriority w:val="10"/>
    <w:qFormat/>
    <w:pPr>
      <w:spacing w:before="240" w:after="60"/>
      <w:jc w:val="center"/>
      <w:outlineLvl w:val="0"/>
    </w:pPr>
    <w:rPr>
      <w:rFonts w:asciiTheme="majorHAnsi" w:eastAsia="宋体" w:hAnsiTheme="majorHAnsi" w:cstheme="majorBidi"/>
      <w:b/>
      <w:bCs/>
      <w:sz w:val="32"/>
      <w:szCs w:val="32"/>
    </w:rPr>
  </w:style>
  <w:style w:type="table" w:styleId="af1">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uiPriority w:val="99"/>
    <w:qFormat/>
  </w:style>
  <w:style w:type="character" w:styleId="af3">
    <w:name w:val="annotation reference"/>
    <w:basedOn w:val="a0"/>
    <w:uiPriority w:val="99"/>
    <w:semiHidden/>
    <w:unhideWhenUsed/>
    <w:qFormat/>
    <w:rPr>
      <w:sz w:val="21"/>
      <w:szCs w:val="21"/>
    </w:rPr>
  </w:style>
  <w:style w:type="character" w:styleId="af4">
    <w:name w:val="footnote reference"/>
    <w:basedOn w:val="a0"/>
    <w:uiPriority w:val="99"/>
    <w:semiHidden/>
    <w:unhideWhenUsed/>
    <w:qFormat/>
    <w:rPr>
      <w:vertAlign w:val="superscript"/>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rPr>
      <w:sz w:val="18"/>
      <w:szCs w:val="18"/>
    </w:rPr>
  </w:style>
  <w:style w:type="paragraph" w:styleId="af5">
    <w:name w:val="List Paragraph"/>
    <w:basedOn w:val="a"/>
    <w:uiPriority w:val="34"/>
    <w:qFormat/>
    <w:pPr>
      <w:ind w:firstLineChars="200" w:firstLine="420"/>
    </w:pPr>
  </w:style>
  <w:style w:type="character" w:customStyle="1" w:styleId="10">
    <w:name w:val="标题 1 字符"/>
    <w:basedOn w:val="a0"/>
    <w:link w:val="1"/>
    <w:uiPriority w:val="9"/>
    <w:qFormat/>
    <w:rPr>
      <w:b/>
      <w:bCs/>
      <w:kern w:val="44"/>
      <w:sz w:val="44"/>
      <w:szCs w:val="44"/>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customStyle="1" w:styleId="30">
    <w:name w:val="标题 3 字符"/>
    <w:basedOn w:val="a0"/>
    <w:link w:val="3"/>
    <w:uiPriority w:val="9"/>
    <w:qFormat/>
    <w:rPr>
      <w:b/>
      <w:bCs/>
      <w:sz w:val="32"/>
      <w:szCs w:val="32"/>
    </w:rPr>
  </w:style>
  <w:style w:type="paragraph" w:customStyle="1" w:styleId="af6">
    <w:name w:val="段"/>
    <w:link w:val="Char"/>
    <w:uiPriority w:val="99"/>
    <w:qFormat/>
    <w:pPr>
      <w:tabs>
        <w:tab w:val="center" w:pos="4201"/>
        <w:tab w:val="right" w:leader="dot" w:pos="9298"/>
      </w:tabs>
      <w:autoSpaceDE w:val="0"/>
      <w:autoSpaceDN w:val="0"/>
      <w:ind w:firstLineChars="200" w:firstLine="420"/>
      <w:jc w:val="both"/>
    </w:pPr>
    <w:rPr>
      <w:rFonts w:ascii="宋体" w:eastAsia="宋体" w:hAnsi="Times New Roman" w:cs="宋体"/>
      <w:sz w:val="21"/>
      <w:szCs w:val="21"/>
    </w:rPr>
  </w:style>
  <w:style w:type="character" w:customStyle="1" w:styleId="Char">
    <w:name w:val="段 Char"/>
    <w:basedOn w:val="a0"/>
    <w:link w:val="af6"/>
    <w:uiPriority w:val="99"/>
    <w:qFormat/>
    <w:locked/>
    <w:rPr>
      <w:rFonts w:ascii="宋体" w:eastAsia="宋体" w:hAnsi="Times New Roman" w:cs="宋体"/>
      <w:kern w:val="0"/>
      <w:szCs w:val="21"/>
    </w:rPr>
  </w:style>
  <w:style w:type="paragraph" w:customStyle="1" w:styleId="CM49">
    <w:name w:val="CM49"/>
    <w:basedOn w:val="a"/>
    <w:next w:val="a"/>
    <w:pPr>
      <w:autoSpaceDE w:val="0"/>
      <w:autoSpaceDN w:val="0"/>
      <w:adjustRightInd w:val="0"/>
      <w:spacing w:after="305"/>
      <w:jc w:val="left"/>
    </w:pPr>
    <w:rPr>
      <w:rFonts w:ascii="宋体" w:eastAsia="宋体" w:hAnsi="Times New Roman" w:cs="宋体"/>
      <w:kern w:val="0"/>
      <w:sz w:val="24"/>
      <w:szCs w:val="24"/>
    </w:rPr>
  </w:style>
  <w:style w:type="character" w:customStyle="1" w:styleId="a8">
    <w:name w:val="批注框文本 字符"/>
    <w:basedOn w:val="a0"/>
    <w:link w:val="a7"/>
    <w:uiPriority w:val="99"/>
    <w:semiHidden/>
    <w:qFormat/>
    <w:rPr>
      <w:sz w:val="18"/>
      <w:szCs w:val="18"/>
    </w:rPr>
  </w:style>
  <w:style w:type="character" w:customStyle="1" w:styleId="ae">
    <w:name w:val="脚注文本 字符"/>
    <w:basedOn w:val="a0"/>
    <w:link w:val="ad"/>
    <w:uiPriority w:val="99"/>
    <w:semiHidden/>
    <w:qFormat/>
    <w:rPr>
      <w:sz w:val="18"/>
      <w:szCs w:val="18"/>
    </w:rPr>
  </w:style>
  <w:style w:type="character" w:customStyle="1" w:styleId="a4">
    <w:name w:val="批注文字 字符"/>
    <w:basedOn w:val="a0"/>
    <w:link w:val="a3"/>
    <w:uiPriority w:val="99"/>
    <w:semiHidden/>
    <w:qFormat/>
  </w:style>
  <w:style w:type="character" w:customStyle="1" w:styleId="af0">
    <w:name w:val="标题 字符"/>
    <w:basedOn w:val="a0"/>
    <w:link w:val="af"/>
    <w:uiPriority w:val="10"/>
    <w:qFormat/>
    <w:rPr>
      <w:rFonts w:asciiTheme="majorHAnsi" w:eastAsia="宋体" w:hAnsiTheme="majorHAnsi" w:cstheme="majorBidi"/>
      <w:b/>
      <w:bCs/>
      <w:sz w:val="32"/>
      <w:szCs w:val="32"/>
    </w:rPr>
  </w:style>
  <w:style w:type="character" w:customStyle="1" w:styleId="a6">
    <w:name w:val="正文文本 字符"/>
    <w:basedOn w:val="a0"/>
    <w:link w:val="a5"/>
    <w:uiPriority w:val="1"/>
    <w:qFormat/>
    <w:rPr>
      <w:rFonts w:ascii="宋体" w:eastAsia="宋体" w:hAnsi="宋体" w:cs="宋体"/>
      <w:kern w:val="0"/>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8</Pages>
  <Words>630</Words>
  <Characters>3596</Characters>
  <Application>Microsoft Office Word</Application>
  <DocSecurity>0</DocSecurity>
  <Lines>29</Lines>
  <Paragraphs>8</Paragraphs>
  <ScaleCrop>false</ScaleCrop>
  <Company>http://www.deepbbs.org</Company>
  <LinksUpToDate>false</LinksUpToDate>
  <CharactersWithSpaces>4218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认可程序说明和背景介绍</dc:title>
  <dc:creator>deeplm</dc:creator>
  <cp:lastModifiedBy>Administrator</cp:lastModifiedBy>
  <cp:revision>208</cp:revision>
  <cp:lastPrinted>2014-03-17T03:12:00Z</cp:lastPrinted>
  <dcterms:created xsi:type="dcterms:W3CDTF">2014-02-18T02:12:00Z</dcterms:created>
  <dcterms:modified xsi:type="dcterms:W3CDTF">2025-01-13T06:41:00Z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eyJoZGlkIjoiZjZhOGY4NjgzODA4MGJiOTlkMDIxY2U0ZjczNWM1M2EiLCJ1c2VySWQiOiIzOTUyMjQzMTAifQ==</vt:lpwstr>
  </property>
  <property fmtid="{D5CDD505-2E9C-101B-9397-08002B2CF9AE}" pid="3" name="KSOProductBuildVer">
    <vt:lpwstr>2052-12.1.0.19302</vt:lpwstr>
  </property>
  <property fmtid="{D5CDD505-2E9C-101B-9397-08002B2CF9AE}" pid="4" name="ICV">
    <vt:lpwstr>4BFAAF57375548CBBADC632DBE6056FD_12</vt:lpwstr>
  </property>
</Properties>
</file>